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Style w:val="10"/>
          <w:rFonts w:ascii="方正粗黑宋简体" w:hAnsi="方正粗黑宋简体" w:eastAsia="方正粗黑宋简体" w:cs="方正粗黑宋简体"/>
          <w:color w:val="000000"/>
          <w:sz w:val="36"/>
          <w:szCs w:val="36"/>
          <w:u w:val="single"/>
        </w:rPr>
      </w:pPr>
      <w:r>
        <w:rPr>
          <w:rStyle w:val="10"/>
          <w:rFonts w:hint="eastAsia" w:ascii="方正粗黑宋简体" w:hAnsi="方正粗黑宋简体" w:eastAsia="方正粗黑宋简体" w:cs="方正粗黑宋简体"/>
          <w:color w:val="000000"/>
          <w:sz w:val="36"/>
          <w:szCs w:val="36"/>
        </w:rPr>
        <w:t>2021年天津外国语大学</w:t>
      </w:r>
      <w:r>
        <w:rPr>
          <w:rStyle w:val="10"/>
          <w:rFonts w:hint="eastAsia" w:ascii="方正粗黑宋简体" w:hAnsi="方正粗黑宋简体" w:eastAsia="方正粗黑宋简体" w:cs="方正粗黑宋简体"/>
          <w:color w:val="000000"/>
          <w:sz w:val="36"/>
          <w:szCs w:val="36"/>
          <w:u w:val="single"/>
        </w:rPr>
        <w:t>比较文学</w:t>
      </w:r>
      <w:r>
        <w:rPr>
          <w:rStyle w:val="10"/>
          <w:rFonts w:hint="eastAsia" w:ascii="方正粗黑宋简体" w:hAnsi="方正粗黑宋简体" w:eastAsia="方正粗黑宋简体" w:cs="方正粗黑宋简体"/>
          <w:color w:val="000000"/>
          <w:sz w:val="36"/>
          <w:szCs w:val="36"/>
        </w:rPr>
        <w:t>研究所</w:t>
      </w:r>
    </w:p>
    <w:p>
      <w:pPr>
        <w:spacing w:line="360" w:lineRule="auto"/>
        <w:jc w:val="center"/>
        <w:rPr>
          <w:rStyle w:val="10"/>
          <w:rFonts w:ascii="方正粗黑宋简体" w:hAnsi="方正粗黑宋简体" w:eastAsia="方正粗黑宋简体" w:cs="方正粗黑宋简体"/>
          <w:color w:val="000000"/>
          <w:sz w:val="36"/>
          <w:szCs w:val="36"/>
          <w:u w:val="single"/>
        </w:rPr>
      </w:pPr>
      <w:r>
        <w:rPr>
          <w:rStyle w:val="10"/>
          <w:rFonts w:hint="eastAsia" w:ascii="方正粗黑宋简体" w:hAnsi="方正粗黑宋简体" w:eastAsia="方正粗黑宋简体" w:cs="方正粗黑宋简体"/>
          <w:color w:val="000000"/>
          <w:sz w:val="36"/>
          <w:szCs w:val="36"/>
          <w:u w:val="single"/>
        </w:rPr>
        <w:t>比较文学与世界文学</w:t>
      </w:r>
      <w:r>
        <w:rPr>
          <w:rStyle w:val="10"/>
          <w:rFonts w:hint="eastAsia" w:ascii="方正粗黑宋简体" w:hAnsi="方正粗黑宋简体" w:eastAsia="方正粗黑宋简体" w:cs="方正粗黑宋简体"/>
          <w:color w:val="000000"/>
          <w:sz w:val="36"/>
          <w:szCs w:val="36"/>
        </w:rPr>
        <w:t>专业关于接收推免生的实施细则</w:t>
      </w:r>
    </w:p>
    <w:p>
      <w:pPr>
        <w:spacing w:line="360" w:lineRule="auto"/>
        <w:rPr>
          <w:rStyle w:val="10"/>
          <w:color w:val="000000"/>
        </w:rPr>
      </w:pPr>
    </w:p>
    <w:p>
      <w:pPr>
        <w:widowControl/>
        <w:spacing w:line="360" w:lineRule="auto"/>
        <w:ind w:firstLine="640" w:firstLineChars="200"/>
        <w:rPr>
          <w:rFonts w:ascii="仿宋_GB2312" w:hAnsi="仿宋" w:eastAsia="仿宋_GB2312"/>
          <w:bCs/>
          <w:color w:val="000000"/>
          <w:sz w:val="32"/>
          <w:szCs w:val="32"/>
        </w:rPr>
      </w:pPr>
      <w:r>
        <w:rPr>
          <w:rFonts w:hint="eastAsia" w:ascii="仿宋_GB2312" w:hAnsi="仿宋" w:eastAsia="仿宋_GB2312"/>
          <w:bCs/>
          <w:color w:val="000000"/>
          <w:sz w:val="32"/>
          <w:szCs w:val="32"/>
        </w:rPr>
        <w:t>天津外国语大学比较文学研究所/比较文学与世界文学专业推免生接收录取按照《教育部办公厅关于进一步完善推荐优秀应届本科毕业生免试攻读研究生工作办法的通知》（教学厅[2014]5号）文件，我校《天津外国语大学关于推荐、接收2021届优秀本科毕业生免试攻读硕士学位研究生工作的实施办法》及我校《2021年关于接收优秀应届本科毕业生免试攻读硕士学位研究生工作办法》执行。</w:t>
      </w:r>
    </w:p>
    <w:p>
      <w:pPr>
        <w:widowControl/>
        <w:spacing w:line="360" w:lineRule="auto"/>
        <w:ind w:firstLine="640" w:firstLineChars="200"/>
        <w:rPr>
          <w:rFonts w:ascii="仿宋_GB2312" w:hAnsi="仿宋" w:eastAsia="仿宋_GB2312"/>
          <w:bCs/>
          <w:color w:val="000000"/>
          <w:sz w:val="32"/>
          <w:szCs w:val="32"/>
        </w:rPr>
      </w:pPr>
    </w:p>
    <w:p>
      <w:pPr>
        <w:widowControl/>
        <w:spacing w:line="360" w:lineRule="auto"/>
        <w:rPr>
          <w:rFonts w:ascii="仿宋_GB2312" w:hAnsi="仿宋" w:eastAsia="仿宋_GB2312"/>
          <w:bCs/>
          <w:color w:val="000000"/>
          <w:sz w:val="32"/>
          <w:szCs w:val="32"/>
        </w:rPr>
      </w:pPr>
      <w:r>
        <w:rPr>
          <w:rFonts w:hint="eastAsia" w:ascii="仿宋_GB2312" w:hAnsi="仿宋" w:eastAsia="仿宋_GB2312"/>
          <w:bCs/>
          <w:color w:val="000000"/>
          <w:sz w:val="32"/>
          <w:szCs w:val="32"/>
        </w:rPr>
        <w:t>一、申请和接收程序</w:t>
      </w:r>
    </w:p>
    <w:p>
      <w:pPr>
        <w:widowControl/>
        <w:spacing w:line="360" w:lineRule="auto"/>
        <w:ind w:firstLine="640" w:firstLineChars="200"/>
        <w:rPr>
          <w:rFonts w:ascii="仿宋_GB2312" w:hAnsi="仿宋" w:eastAsia="仿宋_GB2312"/>
          <w:bCs/>
          <w:sz w:val="32"/>
          <w:szCs w:val="32"/>
        </w:rPr>
      </w:pPr>
      <w:r>
        <w:rPr>
          <w:rFonts w:hint="eastAsia" w:ascii="仿宋_GB2312" w:hAnsi="仿宋" w:eastAsia="仿宋_GB2312"/>
          <w:bCs/>
          <w:sz w:val="32"/>
          <w:szCs w:val="32"/>
        </w:rPr>
        <w:t>1.具有推免生资格的考生在“全国推荐优秀应届本科毕业生免试攻读研究生信息公开暨管理服务系统”（以下简称“推免服务系统”，网址:http://yz.chsi.com.cn/tm）进行注册，填报我校比较文学与世界文学专业。比较文学研究所对申请者进行资格审核、筛选，确定推免生复试名单；校研招办经“推免服务系统”向进入复试的推免生发送复试通知，考生须在24小时内通过“推免服务系统”确认接受方获得复试资格，否则视为放弃；比较文学研究所组织对推免生进行复试，将复试成绩及排名结果报送校研招办；校研招办根据复试成绩排名确定拟录取名单，在“推免服务系统”发出待录取通知，考生收到待录取通知后，须在24小时内通过“推免服务系统”确认接受，否则视为放弃。</w:t>
      </w:r>
    </w:p>
    <w:p>
      <w:pPr>
        <w:widowControl/>
        <w:spacing w:line="360" w:lineRule="auto"/>
        <w:ind w:firstLine="640" w:firstLineChars="200"/>
        <w:rPr>
          <w:rFonts w:ascii="仿宋_GB2312" w:hAnsi="仿宋" w:eastAsia="仿宋_GB2312"/>
          <w:bCs/>
          <w:sz w:val="32"/>
          <w:szCs w:val="32"/>
        </w:rPr>
      </w:pPr>
      <w:r>
        <w:rPr>
          <w:rFonts w:hint="eastAsia" w:ascii="仿宋_GB2312" w:hAnsi="仿宋" w:eastAsia="仿宋_GB2312"/>
          <w:bCs/>
          <w:sz w:val="32"/>
          <w:szCs w:val="32"/>
        </w:rPr>
        <w:t>2.被我校接收参加复试的推免生须提供以下材料：</w:t>
      </w:r>
    </w:p>
    <w:p>
      <w:pPr>
        <w:widowControl/>
        <w:spacing w:line="360" w:lineRule="auto"/>
        <w:ind w:firstLine="640" w:firstLineChars="200"/>
        <w:rPr>
          <w:rFonts w:ascii="仿宋_GB2312" w:hAnsi="仿宋" w:eastAsia="仿宋_GB2312"/>
          <w:bCs/>
          <w:sz w:val="32"/>
          <w:szCs w:val="32"/>
        </w:rPr>
      </w:pPr>
      <w:r>
        <w:rPr>
          <w:rFonts w:hint="eastAsia" w:ascii="仿宋_GB2312" w:hAnsi="仿宋" w:eastAsia="仿宋_GB2312"/>
          <w:bCs/>
          <w:sz w:val="32"/>
          <w:szCs w:val="32"/>
        </w:rPr>
        <w:t>(1)有效期内的身份证原件、每学期均注册的学生证；</w:t>
      </w:r>
    </w:p>
    <w:p>
      <w:pPr>
        <w:widowControl/>
        <w:spacing w:line="360" w:lineRule="auto"/>
        <w:ind w:firstLine="640" w:firstLineChars="200"/>
        <w:rPr>
          <w:rFonts w:ascii="仿宋_GB2312" w:hAnsi="仿宋" w:eastAsia="仿宋_GB2312"/>
          <w:bCs/>
          <w:sz w:val="32"/>
          <w:szCs w:val="32"/>
        </w:rPr>
      </w:pPr>
      <w:r>
        <w:rPr>
          <w:rFonts w:hint="eastAsia" w:ascii="仿宋_GB2312" w:hAnsi="仿宋" w:eastAsia="仿宋_GB2312"/>
          <w:bCs/>
          <w:sz w:val="32"/>
          <w:szCs w:val="32"/>
        </w:rPr>
        <w:t>(2)本科三学年成绩单及所在专业排名，须加盖校教务处公章；</w:t>
      </w:r>
    </w:p>
    <w:p>
      <w:pPr>
        <w:widowControl/>
        <w:spacing w:line="360" w:lineRule="auto"/>
        <w:ind w:firstLine="640" w:firstLineChars="200"/>
        <w:rPr>
          <w:rFonts w:ascii="仿宋_GB2312" w:hAnsi="仿宋" w:eastAsia="仿宋_GB2312"/>
          <w:bCs/>
          <w:sz w:val="32"/>
          <w:szCs w:val="32"/>
        </w:rPr>
      </w:pPr>
      <w:r>
        <w:rPr>
          <w:rFonts w:hint="eastAsia" w:ascii="仿宋_GB2312" w:hAnsi="仿宋" w:eastAsia="仿宋_GB2312"/>
          <w:bCs/>
          <w:sz w:val="32"/>
          <w:szCs w:val="32"/>
        </w:rPr>
        <w:t>(3)外语等级证书原件及复印件；</w:t>
      </w:r>
    </w:p>
    <w:p>
      <w:pPr>
        <w:widowControl/>
        <w:spacing w:line="360" w:lineRule="auto"/>
        <w:ind w:firstLine="640" w:firstLineChars="200"/>
        <w:rPr>
          <w:rFonts w:ascii="仿宋_GB2312" w:hAnsi="仿宋" w:eastAsia="仿宋_GB2312"/>
          <w:bCs/>
          <w:sz w:val="32"/>
          <w:szCs w:val="32"/>
        </w:rPr>
      </w:pPr>
      <w:r>
        <w:rPr>
          <w:rFonts w:hint="eastAsia" w:ascii="仿宋_GB2312" w:hAnsi="仿宋" w:eastAsia="仿宋_GB2312"/>
          <w:bCs/>
          <w:sz w:val="32"/>
          <w:szCs w:val="32"/>
        </w:rPr>
        <w:t>(4)科研成果、获奖证书等原件及复印件</w:t>
      </w:r>
      <w:r>
        <w:rPr>
          <w:rFonts w:hint="eastAsia" w:ascii="仿宋_GB2312" w:hAnsi="仿宋" w:eastAsia="仿宋_GB2312"/>
          <w:bCs/>
          <w:color w:val="333238"/>
          <w:sz w:val="32"/>
          <w:szCs w:val="32"/>
        </w:rPr>
        <w:t>（该材料不作为必须提供材料，供复试专家组参考）</w:t>
      </w:r>
      <w:r>
        <w:rPr>
          <w:rFonts w:hint="eastAsia" w:ascii="仿宋_GB2312" w:hAnsi="仿宋" w:eastAsia="仿宋_GB2312"/>
          <w:bCs/>
          <w:sz w:val="32"/>
          <w:szCs w:val="32"/>
        </w:rPr>
        <w:t>；</w:t>
      </w:r>
    </w:p>
    <w:p>
      <w:pPr>
        <w:widowControl/>
        <w:spacing w:line="360" w:lineRule="auto"/>
        <w:ind w:firstLine="640" w:firstLineChars="200"/>
        <w:rPr>
          <w:rFonts w:ascii="仿宋_GB2312" w:hAnsi="仿宋" w:eastAsia="仿宋_GB2312"/>
          <w:bCs/>
          <w:sz w:val="32"/>
          <w:szCs w:val="32"/>
        </w:rPr>
      </w:pPr>
      <w:r>
        <w:rPr>
          <w:rFonts w:hint="eastAsia" w:ascii="仿宋_GB2312" w:hAnsi="仿宋" w:eastAsia="仿宋_GB2312"/>
          <w:bCs/>
          <w:sz w:val="32"/>
          <w:szCs w:val="32"/>
        </w:rPr>
        <w:t>(5)缴纳复试费用。</w:t>
      </w:r>
    </w:p>
    <w:p>
      <w:pPr>
        <w:widowControl/>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因疫情影响，接收推免生复试工作采用远程网络复试形式。所需材料提供原件扫描件。</w:t>
      </w:r>
    </w:p>
    <w:p>
      <w:pPr>
        <w:widowControl/>
        <w:spacing w:line="360" w:lineRule="auto"/>
        <w:rPr>
          <w:rFonts w:ascii="仿宋_GB2312" w:hAnsi="仿宋" w:eastAsia="仿宋_GB2312"/>
          <w:bCs/>
          <w:color w:val="000000"/>
          <w:sz w:val="32"/>
          <w:szCs w:val="32"/>
        </w:rPr>
      </w:pPr>
      <w:r>
        <w:rPr>
          <w:rFonts w:hint="eastAsia" w:ascii="仿宋_GB2312" w:hAnsi="仿宋" w:eastAsia="仿宋_GB2312"/>
          <w:bCs/>
          <w:color w:val="000000"/>
          <w:sz w:val="32"/>
          <w:szCs w:val="32"/>
        </w:rPr>
        <w:t>二、复试形式及内容</w:t>
      </w:r>
    </w:p>
    <w:p>
      <w:pPr>
        <w:widowControl/>
        <w:spacing w:line="360" w:lineRule="auto"/>
        <w:ind w:firstLine="640" w:firstLineChars="200"/>
        <w:rPr>
          <w:rFonts w:ascii="仿宋_GB2312" w:hAnsi="仿宋" w:eastAsia="仿宋_GB2312"/>
          <w:bCs/>
          <w:color w:val="333238"/>
          <w:sz w:val="32"/>
          <w:szCs w:val="32"/>
        </w:rPr>
      </w:pPr>
      <w:r>
        <w:rPr>
          <w:rFonts w:hint="eastAsia" w:ascii="仿宋_GB2312" w:hAnsi="仿宋" w:eastAsia="仿宋_GB2312"/>
          <w:bCs/>
          <w:color w:val="333238"/>
          <w:sz w:val="32"/>
          <w:szCs w:val="32"/>
        </w:rPr>
        <w:t>复试形式采取网络远程面试，面试时间每人15-20分钟，面试分为专业测试和外语水平测试两部分；</w:t>
      </w:r>
    </w:p>
    <w:p>
      <w:pPr>
        <w:widowControl/>
        <w:spacing w:line="360" w:lineRule="auto"/>
        <w:ind w:firstLine="640" w:firstLineChars="200"/>
        <w:rPr>
          <w:rFonts w:ascii="仿宋_GB2312" w:hAnsi="仿宋" w:eastAsia="仿宋_GB2312"/>
          <w:bCs/>
          <w:color w:val="333238"/>
          <w:sz w:val="32"/>
          <w:szCs w:val="32"/>
        </w:rPr>
      </w:pPr>
      <w:r>
        <w:rPr>
          <w:rFonts w:hint="eastAsia" w:ascii="仿宋_GB2312" w:hAnsi="仿宋" w:eastAsia="仿宋_GB2312"/>
          <w:bCs/>
          <w:color w:val="333238"/>
          <w:sz w:val="32"/>
          <w:szCs w:val="32"/>
        </w:rPr>
        <w:t>专业测试：主要考查考生掌握专业知识的广度、深度，逻辑思维和表达能力，了解考生的专业素养及培养潜质，占总成绩的80%。</w:t>
      </w:r>
    </w:p>
    <w:p>
      <w:pPr>
        <w:widowControl/>
        <w:spacing w:line="360" w:lineRule="auto"/>
        <w:ind w:firstLine="640" w:firstLineChars="200"/>
        <w:rPr>
          <w:rFonts w:ascii="仿宋_GB2312" w:hAnsi="仿宋" w:eastAsia="仿宋_GB2312"/>
          <w:bCs/>
          <w:color w:val="333238"/>
          <w:sz w:val="32"/>
          <w:szCs w:val="32"/>
        </w:rPr>
      </w:pPr>
      <w:r>
        <w:rPr>
          <w:rFonts w:hint="eastAsia" w:ascii="仿宋_GB2312" w:hAnsi="仿宋" w:eastAsia="仿宋_GB2312"/>
          <w:bCs/>
          <w:color w:val="333238"/>
          <w:sz w:val="32"/>
          <w:szCs w:val="32"/>
        </w:rPr>
        <w:t>外语水平测试：在面试中进行，主要考查考生听、说能力，占复试总成绩的2</w:t>
      </w:r>
      <w:r>
        <w:rPr>
          <w:rFonts w:ascii="仿宋_GB2312" w:hAnsi="仿宋" w:eastAsia="仿宋_GB2312"/>
          <w:bCs/>
          <w:color w:val="333238"/>
          <w:sz w:val="32"/>
          <w:szCs w:val="32"/>
        </w:rPr>
        <w:t>0</w:t>
      </w:r>
      <w:r>
        <w:rPr>
          <w:rFonts w:hint="eastAsia" w:ascii="仿宋_GB2312" w:hAnsi="仿宋" w:eastAsia="仿宋_GB2312"/>
          <w:bCs/>
          <w:color w:val="333238"/>
          <w:sz w:val="32"/>
          <w:szCs w:val="32"/>
        </w:rPr>
        <w:t>%。</w:t>
      </w:r>
    </w:p>
    <w:p>
      <w:pPr>
        <w:widowControl/>
        <w:spacing w:line="360" w:lineRule="auto"/>
        <w:ind w:firstLine="640" w:firstLineChars="200"/>
        <w:rPr>
          <w:rFonts w:ascii="仿宋_GB2312" w:hAnsi="仿宋" w:eastAsia="仿宋_GB2312"/>
          <w:bCs/>
          <w:color w:val="000000"/>
          <w:sz w:val="32"/>
          <w:szCs w:val="32"/>
        </w:rPr>
      </w:pPr>
    </w:p>
    <w:p>
      <w:pPr>
        <w:widowControl/>
        <w:spacing w:line="360" w:lineRule="auto"/>
        <w:rPr>
          <w:rFonts w:ascii="仿宋_GB2312" w:hAnsi="仿宋" w:eastAsia="仿宋_GB2312"/>
          <w:bCs/>
          <w:color w:val="000000"/>
          <w:sz w:val="32"/>
          <w:szCs w:val="32"/>
        </w:rPr>
      </w:pPr>
      <w:r>
        <w:rPr>
          <w:rFonts w:hint="eastAsia" w:ascii="仿宋_GB2312" w:hAnsi="仿宋" w:eastAsia="仿宋_GB2312"/>
          <w:bCs/>
          <w:color w:val="000000"/>
          <w:sz w:val="32"/>
          <w:szCs w:val="32"/>
        </w:rPr>
        <w:t>三、面试安排（网络远程面试）</w:t>
      </w:r>
    </w:p>
    <w:p>
      <w:pPr>
        <w:widowControl/>
        <w:spacing w:line="360" w:lineRule="auto"/>
        <w:ind w:firstLine="640" w:firstLineChars="200"/>
        <w:rPr>
          <w:rFonts w:ascii="仿宋_GB2312" w:hAnsi="仿宋" w:eastAsia="仿宋_GB2312"/>
          <w:bCs/>
          <w:color w:val="000000"/>
          <w:sz w:val="32"/>
          <w:szCs w:val="32"/>
        </w:rPr>
      </w:pPr>
      <w:r>
        <w:rPr>
          <w:rFonts w:hint="eastAsia" w:ascii="仿宋_GB2312" w:hAnsi="仿宋" w:eastAsia="仿宋_GB2312"/>
          <w:bCs/>
          <w:color w:val="000000"/>
          <w:sz w:val="32"/>
          <w:szCs w:val="32"/>
        </w:rPr>
        <w:t>1.面试时间：</w:t>
      </w:r>
      <w:bookmarkStart w:id="0" w:name="_GoBack"/>
      <w:bookmarkEnd w:id="0"/>
    </w:p>
    <w:p>
      <w:pPr>
        <w:widowControl/>
        <w:spacing w:line="360" w:lineRule="auto"/>
        <w:ind w:firstLine="640" w:firstLineChars="200"/>
        <w:rPr>
          <w:rFonts w:ascii="仿宋_GB2312" w:hAnsi="仿宋" w:eastAsia="仿宋_GB2312"/>
          <w:bCs/>
          <w:color w:val="000000"/>
          <w:sz w:val="32"/>
          <w:szCs w:val="32"/>
        </w:rPr>
      </w:pPr>
      <w:r>
        <w:rPr>
          <w:rFonts w:hint="eastAsia" w:ascii="仿宋_GB2312" w:hAnsi="仿宋" w:eastAsia="仿宋_GB2312"/>
          <w:bCs/>
          <w:color w:val="000000"/>
          <w:sz w:val="32"/>
          <w:szCs w:val="32"/>
        </w:rPr>
        <w:t>2020年10月14日</w:t>
      </w:r>
      <w:r>
        <w:rPr>
          <w:rFonts w:hint="eastAsia" w:ascii="仿宋_GB2312" w:hAnsi="仿宋" w:eastAsia="仿宋_GB2312"/>
          <w:bCs/>
          <w:sz w:val="32"/>
          <w:szCs w:val="32"/>
        </w:rPr>
        <w:t>（周三）</w:t>
      </w:r>
      <w:r>
        <w:rPr>
          <w:rFonts w:hint="eastAsia" w:ascii="仿宋_GB2312" w:hAnsi="仿宋" w:eastAsia="仿宋_GB2312"/>
          <w:bCs/>
          <w:color w:val="000000"/>
          <w:sz w:val="32"/>
          <w:szCs w:val="32"/>
        </w:rPr>
        <w:t>14:30-16:30</w:t>
      </w:r>
    </w:p>
    <w:p>
      <w:pPr>
        <w:widowControl/>
        <w:spacing w:line="360" w:lineRule="auto"/>
        <w:ind w:firstLine="640" w:firstLineChars="200"/>
        <w:rPr>
          <w:rFonts w:ascii="仿宋_GB2312" w:hAnsi="仿宋" w:eastAsia="仿宋_GB2312"/>
          <w:bCs/>
          <w:color w:val="000000"/>
          <w:sz w:val="32"/>
          <w:szCs w:val="32"/>
        </w:rPr>
      </w:pPr>
      <w:r>
        <w:rPr>
          <w:rFonts w:hint="eastAsia" w:ascii="仿宋_GB2312" w:hAnsi="仿宋" w:eastAsia="仿宋_GB2312"/>
          <w:bCs/>
          <w:color w:val="000000"/>
          <w:sz w:val="32"/>
          <w:szCs w:val="32"/>
        </w:rPr>
        <w:t>2.面试地点：逸夫楼E401（考官集中面试，学生网络远程面试）</w:t>
      </w:r>
    </w:p>
    <w:p>
      <w:pPr>
        <w:widowControl/>
        <w:spacing w:line="360" w:lineRule="auto"/>
        <w:rPr>
          <w:rFonts w:ascii="Verdana" w:hAnsi="Verdana" w:cs="Verdana"/>
          <w:color w:val="000000"/>
          <w:sz w:val="24"/>
          <w:szCs w:val="24"/>
        </w:rPr>
      </w:pPr>
      <w:r>
        <w:rPr>
          <w:rFonts w:hint="eastAsia" w:ascii="仿宋_GB2312" w:hAnsi="仿宋" w:eastAsia="仿宋_GB2312"/>
          <w:bCs/>
          <w:color w:val="000000"/>
          <w:sz w:val="32"/>
          <w:szCs w:val="32"/>
        </w:rPr>
        <w:t>四、其他规定</w:t>
      </w:r>
      <w:r>
        <w:rPr>
          <w:rFonts w:hint="eastAsia" w:ascii="仿宋_GB2312" w:hAnsi="仿宋" w:eastAsia="仿宋_GB2312"/>
          <w:bCs/>
          <w:color w:val="000000"/>
          <w:sz w:val="32"/>
          <w:szCs w:val="32"/>
        </w:rPr>
        <w:br w:type="textWrapping"/>
      </w:r>
      <w:r>
        <w:rPr>
          <w:rFonts w:hint="eastAsia" w:ascii="仿宋_GB2312" w:hAnsi="仿宋" w:eastAsia="仿宋_GB2312"/>
          <w:bCs/>
          <w:sz w:val="32"/>
          <w:szCs w:val="32"/>
        </w:rPr>
        <w:t xml:space="preserve">    其他相关事宜参照我校《</w:t>
      </w:r>
      <w:r>
        <w:rPr>
          <w:rFonts w:hint="eastAsia" w:ascii="仿宋_GB2312" w:hAnsi="仿宋" w:eastAsia="仿宋_GB2312"/>
          <w:bCs/>
          <w:color w:val="000000"/>
          <w:sz w:val="32"/>
          <w:szCs w:val="32"/>
        </w:rPr>
        <w:t>天津外国语大学关于推荐、接收2021届优秀本科毕业生免试攻读硕士学位研究生工作的实施办法</w:t>
      </w:r>
      <w:r>
        <w:rPr>
          <w:rFonts w:hint="eastAsia" w:ascii="仿宋_GB2312" w:hAnsi="仿宋" w:eastAsia="仿宋_GB2312"/>
          <w:bCs/>
          <w:sz w:val="32"/>
          <w:szCs w:val="32"/>
        </w:rPr>
        <w:t>》及我校《</w:t>
      </w:r>
      <w:r>
        <w:rPr>
          <w:rFonts w:hint="eastAsia" w:ascii="仿宋_GB2312" w:hAnsi="仿宋" w:eastAsia="仿宋_GB2312"/>
          <w:bCs/>
          <w:color w:val="000000"/>
          <w:sz w:val="32"/>
          <w:szCs w:val="32"/>
        </w:rPr>
        <w:t>2021年关于接收优秀应届本科毕业生免试攻读硕士学位研究生工作办法</w:t>
      </w:r>
      <w:r>
        <w:rPr>
          <w:rFonts w:hint="eastAsia" w:ascii="仿宋_GB2312" w:hAnsi="仿宋" w:eastAsia="仿宋_GB2312"/>
          <w:bCs/>
          <w:sz w:val="32"/>
          <w:szCs w:val="32"/>
        </w:rPr>
        <w:t>》执行。</w:t>
      </w:r>
    </w:p>
    <w:p>
      <w:pPr>
        <w:widowControl/>
        <w:spacing w:line="360" w:lineRule="auto"/>
        <w:rPr>
          <w:rFonts w:ascii="仿宋_GB2312" w:hAnsi="仿宋" w:eastAsia="仿宋_GB2312"/>
          <w:bCs/>
          <w:color w:val="000000"/>
          <w:sz w:val="32"/>
          <w:szCs w:val="32"/>
        </w:rPr>
      </w:pPr>
      <w:r>
        <w:rPr>
          <w:rFonts w:hint="eastAsia" w:ascii="仿宋_GB2312" w:hAnsi="仿宋" w:eastAsia="仿宋_GB2312"/>
          <w:bCs/>
          <w:color w:val="000000"/>
          <w:sz w:val="32"/>
          <w:szCs w:val="32"/>
        </w:rPr>
        <w:t>五、联系方式</w:t>
      </w:r>
    </w:p>
    <w:p>
      <w:pPr>
        <w:widowControl/>
        <w:spacing w:line="360" w:lineRule="auto"/>
        <w:ind w:firstLine="640" w:firstLineChars="200"/>
        <w:rPr>
          <w:rFonts w:ascii="仿宋_GB2312" w:hAnsi="仿宋" w:eastAsia="仿宋_GB2312"/>
          <w:bCs/>
          <w:color w:val="000000"/>
          <w:sz w:val="32"/>
          <w:szCs w:val="32"/>
        </w:rPr>
      </w:pPr>
      <w:r>
        <w:rPr>
          <w:rFonts w:hint="eastAsia" w:ascii="仿宋_GB2312" w:hAnsi="仿宋" w:eastAsia="仿宋_GB2312"/>
          <w:bCs/>
          <w:color w:val="000000"/>
          <w:sz w:val="32"/>
          <w:szCs w:val="32"/>
        </w:rPr>
        <w:t xml:space="preserve">学院网站： </w:t>
      </w:r>
      <w:r>
        <w:rPr>
          <w:rFonts w:ascii="仿宋_GB2312" w:hAnsi="仿宋" w:eastAsia="仿宋_GB2312"/>
          <w:bCs/>
          <w:color w:val="000000"/>
          <w:sz w:val="32"/>
          <w:szCs w:val="32"/>
        </w:rPr>
        <w:t>http://bjwx.tjfsu.edu.cn</w:t>
      </w:r>
      <w:r>
        <w:rPr>
          <w:rFonts w:hint="eastAsia" w:ascii="仿宋_GB2312" w:hAnsi="仿宋" w:eastAsia="仿宋_GB2312"/>
          <w:bCs/>
          <w:color w:val="000000"/>
          <w:sz w:val="32"/>
          <w:szCs w:val="32"/>
        </w:rPr>
        <w:t>联系人：吴萌</w:t>
      </w:r>
    </w:p>
    <w:p>
      <w:pPr>
        <w:widowControl/>
        <w:spacing w:line="360" w:lineRule="auto"/>
        <w:ind w:firstLine="640" w:firstLineChars="200"/>
        <w:rPr>
          <w:rFonts w:ascii="仿宋_GB2312" w:hAnsi="仿宋" w:eastAsia="仿宋_GB2312"/>
          <w:bCs/>
          <w:color w:val="000000"/>
          <w:sz w:val="32"/>
          <w:szCs w:val="32"/>
        </w:rPr>
      </w:pPr>
      <w:r>
        <w:rPr>
          <w:rFonts w:hint="eastAsia" w:ascii="仿宋_GB2312" w:hAnsi="仿宋" w:eastAsia="仿宋_GB2312"/>
          <w:bCs/>
          <w:color w:val="000000"/>
          <w:sz w:val="32"/>
          <w:szCs w:val="32"/>
        </w:rPr>
        <w:t>联系电话：18602232018  邮  箱：bjwx@tjfsu.edu.cn</w:t>
      </w:r>
      <w:r>
        <w:fldChar w:fldCharType="begin"/>
      </w:r>
      <w:r>
        <w:instrText xml:space="preserve"> HYPERLINK "mailto:twbjwx@163.com" </w:instrText>
      </w:r>
      <w:r>
        <w:fldChar w:fldCharType="separate"/>
      </w:r>
      <w:r>
        <w:fldChar w:fldCharType="end"/>
      </w:r>
    </w:p>
    <w:p>
      <w:pPr>
        <w:widowControl/>
        <w:ind w:firstLine="640" w:firstLineChars="200"/>
        <w:jc w:val="right"/>
        <w:rPr>
          <w:rFonts w:ascii="仿宋_GB2312" w:hAnsi="仿宋" w:eastAsia="仿宋_GB2312"/>
          <w:bCs/>
          <w:color w:val="000000"/>
          <w:sz w:val="32"/>
          <w:szCs w:val="32"/>
        </w:rPr>
      </w:pPr>
      <w:r>
        <w:rPr>
          <w:rFonts w:hint="eastAsia" w:ascii="仿宋_GB2312" w:hAnsi="仿宋" w:eastAsia="仿宋_GB2312"/>
          <w:bCs/>
          <w:color w:val="000000"/>
          <w:sz w:val="32"/>
          <w:szCs w:val="32"/>
        </w:rPr>
        <w:t xml:space="preserve">                                                       天津外国语大学                                                            比较文学研究所                                                 2020年 9月28日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粗黑宋简体">
    <w:panose1 w:val="02000000000000000000"/>
    <w:charset w:val="86"/>
    <w:family w:val="auto"/>
    <w:pitch w:val="default"/>
    <w:sig w:usb0="A00002BF" w:usb1="184F6CFA" w:usb2="00000012"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3ED0"/>
    <w:rsid w:val="0002202B"/>
    <w:rsid w:val="00055573"/>
    <w:rsid w:val="000630F3"/>
    <w:rsid w:val="0011384E"/>
    <w:rsid w:val="00161A68"/>
    <w:rsid w:val="00172A27"/>
    <w:rsid w:val="00180982"/>
    <w:rsid w:val="001C283E"/>
    <w:rsid w:val="0020116D"/>
    <w:rsid w:val="00241658"/>
    <w:rsid w:val="002B3122"/>
    <w:rsid w:val="002E4E55"/>
    <w:rsid w:val="00304DFD"/>
    <w:rsid w:val="003119F1"/>
    <w:rsid w:val="00365FE4"/>
    <w:rsid w:val="003B47E9"/>
    <w:rsid w:val="003F0DAF"/>
    <w:rsid w:val="0040672C"/>
    <w:rsid w:val="00520C50"/>
    <w:rsid w:val="005F2644"/>
    <w:rsid w:val="00635ABF"/>
    <w:rsid w:val="00660FC5"/>
    <w:rsid w:val="00662B29"/>
    <w:rsid w:val="00675BB8"/>
    <w:rsid w:val="0068547E"/>
    <w:rsid w:val="0070704E"/>
    <w:rsid w:val="007F05B7"/>
    <w:rsid w:val="007F746F"/>
    <w:rsid w:val="00827AE3"/>
    <w:rsid w:val="00833815"/>
    <w:rsid w:val="00846A32"/>
    <w:rsid w:val="00866BD6"/>
    <w:rsid w:val="008B3BBA"/>
    <w:rsid w:val="008D4492"/>
    <w:rsid w:val="008D66B0"/>
    <w:rsid w:val="008E5AD6"/>
    <w:rsid w:val="00920893"/>
    <w:rsid w:val="00937E76"/>
    <w:rsid w:val="00972670"/>
    <w:rsid w:val="00A16160"/>
    <w:rsid w:val="00A20140"/>
    <w:rsid w:val="00A60CDA"/>
    <w:rsid w:val="00AD730E"/>
    <w:rsid w:val="00B50CD1"/>
    <w:rsid w:val="00B5472B"/>
    <w:rsid w:val="00B96882"/>
    <w:rsid w:val="00C21BFD"/>
    <w:rsid w:val="00C3274A"/>
    <w:rsid w:val="00C42FDC"/>
    <w:rsid w:val="00C77CD2"/>
    <w:rsid w:val="00CC483C"/>
    <w:rsid w:val="00D17CEF"/>
    <w:rsid w:val="00D306B3"/>
    <w:rsid w:val="00D54297"/>
    <w:rsid w:val="00D60454"/>
    <w:rsid w:val="00E00ABA"/>
    <w:rsid w:val="00E1428F"/>
    <w:rsid w:val="00E26736"/>
    <w:rsid w:val="00E87C20"/>
    <w:rsid w:val="00F07EF6"/>
    <w:rsid w:val="00F60E4F"/>
    <w:rsid w:val="00FA6C90"/>
    <w:rsid w:val="00FC3A6D"/>
    <w:rsid w:val="00FF2D19"/>
    <w:rsid w:val="234A64C2"/>
    <w:rsid w:val="3845280B"/>
    <w:rsid w:val="3EF626AA"/>
    <w:rsid w:val="7BED0BFB"/>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0"/>
    <w:pPr>
      <w:tabs>
        <w:tab w:val="center" w:pos="4153"/>
        <w:tab w:val="right" w:pos="8306"/>
      </w:tabs>
      <w:snapToGrid w:val="0"/>
      <w:jc w:val="left"/>
    </w:pPr>
    <w:rPr>
      <w:sz w:val="18"/>
      <w:szCs w:val="18"/>
    </w:rPr>
  </w:style>
  <w:style w:type="paragraph" w:styleId="3">
    <w:name w:val="header"/>
    <w:basedOn w:val="1"/>
    <w:link w:val="11"/>
    <w:unhideWhenUsed/>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spacing w:before="100" w:beforeAutospacing="1" w:after="100" w:afterAutospacing="1"/>
      <w:jc w:val="left"/>
    </w:pPr>
    <w:rPr>
      <w:kern w:val="0"/>
      <w:sz w:val="24"/>
    </w:rPr>
  </w:style>
  <w:style w:type="character" w:styleId="7">
    <w:name w:val="Strong"/>
    <w:qFormat/>
    <w:uiPriority w:val="22"/>
    <w:rPr>
      <w:b/>
    </w:rPr>
  </w:style>
  <w:style w:type="character" w:styleId="8">
    <w:name w:val="Hyperlink"/>
    <w:unhideWhenUsed/>
    <w:uiPriority w:val="99"/>
    <w:rPr>
      <w:color w:val="0000FF"/>
      <w:u w:val="single"/>
    </w:rPr>
  </w:style>
  <w:style w:type="character" w:customStyle="1" w:styleId="9">
    <w:name w:val="页脚 Char"/>
    <w:link w:val="2"/>
    <w:uiPriority w:val="0"/>
    <w:rPr>
      <w:kern w:val="2"/>
      <w:sz w:val="18"/>
      <w:szCs w:val="18"/>
    </w:rPr>
  </w:style>
  <w:style w:type="character" w:customStyle="1" w:styleId="10">
    <w:name w:val="newstitle1"/>
    <w:uiPriority w:val="0"/>
    <w:rPr>
      <w:rFonts w:ascii="Verdana" w:hAnsi="Verdana" w:cs="Verdana"/>
      <w:color w:val="2E7CB3"/>
      <w:sz w:val="42"/>
      <w:szCs w:val="42"/>
    </w:rPr>
  </w:style>
  <w:style w:type="character" w:customStyle="1" w:styleId="11">
    <w:name w:val="页眉 Char"/>
    <w:link w:val="3"/>
    <w:uiPriority w:val="0"/>
    <w:rPr>
      <w:kern w:val="2"/>
      <w:sz w:val="18"/>
      <w:szCs w:val="18"/>
    </w:rPr>
  </w:style>
  <w:style w:type="paragraph" w:customStyle="1" w:styleId="12">
    <w:name w:val="列出段落1"/>
    <w:basedOn w:val="1"/>
    <w:uiPriority w:val="0"/>
    <w:pPr>
      <w:ind w:firstLine="420" w:firstLineChars="200"/>
    </w:pPr>
    <w:rPr>
      <w:szCs w:val="22"/>
    </w:rPr>
  </w:style>
  <w:style w:type="paragraph" w:customStyle="1" w:styleId="13">
    <w:name w:val="列出段落11"/>
    <w:basedOn w:val="1"/>
    <w:uiPriority w:val="0"/>
    <w:pPr>
      <w:ind w:firstLine="420" w:firstLineChars="20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210</Words>
  <Characters>1203</Characters>
  <Lines>10</Lines>
  <Paragraphs>2</Paragraphs>
  <TotalTime>15</TotalTime>
  <ScaleCrop>false</ScaleCrop>
  <LinksUpToDate>false</LinksUpToDate>
  <CharactersWithSpaces>1411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2020-09-28T03:21:00Z</dcterms:created>
  <dc:creator>Administrator</dc:creator>
  <cp:lastModifiedBy>李敏</cp:lastModifiedBy>
  <cp:lastPrinted>2018-09-18T07:14:00Z</cp:lastPrinted>
  <dcterms:modified xsi:type="dcterms:W3CDTF">2020-09-29T07:29:41Z</dcterms:modified>
  <dc:title>2015年外国语言文学文化研究中心关于推免生招生的管理细则</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