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jc w:val="center"/>
        <w:rPr>
          <w:rStyle w:val="9"/>
          <w:rFonts w:ascii="方正粗黑宋简体" w:hAnsi="方正粗黑宋简体" w:eastAsia="方正粗黑宋简体" w:cs="方正粗黑宋简体"/>
          <w:color w:val="000000"/>
          <w:sz w:val="36"/>
          <w:szCs w:val="36"/>
        </w:rPr>
      </w:pPr>
      <w:r>
        <w:rPr>
          <w:rStyle w:val="9"/>
          <w:rFonts w:ascii="方正粗黑宋简体" w:hAnsi="方正粗黑宋简体" w:eastAsia="方正粗黑宋简体" w:cs="方正粗黑宋简体"/>
          <w:color w:val="000000"/>
          <w:sz w:val="36"/>
          <w:szCs w:val="36"/>
        </w:rPr>
        <w:t>202</w:t>
      </w:r>
      <w:r>
        <w:rPr>
          <w:rStyle w:val="9"/>
          <w:rFonts w:hint="eastAsia" w:ascii="方正粗黑宋简体" w:hAnsi="方正粗黑宋简体" w:eastAsia="方正粗黑宋简体" w:cs="方正粗黑宋简体"/>
          <w:color w:val="000000"/>
          <w:sz w:val="36"/>
          <w:szCs w:val="36"/>
        </w:rPr>
        <w:t>1年天津外国语大学欧洲语言文化学院</w:t>
      </w:r>
    </w:p>
    <w:p>
      <w:pPr>
        <w:adjustRightInd w:val="0"/>
        <w:snapToGrid w:val="0"/>
        <w:jc w:val="center"/>
        <w:rPr>
          <w:rStyle w:val="9"/>
          <w:rFonts w:hint="eastAsia" w:ascii="方正粗黑宋简体" w:hAnsi="方正粗黑宋简体" w:eastAsia="方正粗黑宋简体" w:cs="方正粗黑宋简体"/>
          <w:color w:val="000000"/>
          <w:sz w:val="36"/>
          <w:szCs w:val="36"/>
        </w:rPr>
      </w:pPr>
      <w:r>
        <w:rPr>
          <w:rStyle w:val="9"/>
          <w:rFonts w:hint="eastAsia" w:ascii="方正粗黑宋简体" w:hAnsi="方正粗黑宋简体" w:eastAsia="方正粗黑宋简体" w:cs="方正粗黑宋简体"/>
          <w:color w:val="000000"/>
          <w:sz w:val="36"/>
          <w:szCs w:val="36"/>
          <w:lang w:eastAsia="zh-CN"/>
        </w:rPr>
        <w:t>德语</w:t>
      </w:r>
      <w:r>
        <w:rPr>
          <w:rStyle w:val="9"/>
          <w:rFonts w:hint="eastAsia" w:ascii="方正粗黑宋简体" w:hAnsi="方正粗黑宋简体" w:eastAsia="方正粗黑宋简体" w:cs="方正粗黑宋简体"/>
          <w:color w:val="000000"/>
          <w:sz w:val="36"/>
          <w:szCs w:val="36"/>
        </w:rPr>
        <w:t>（含</w:t>
      </w:r>
      <w:r>
        <w:rPr>
          <w:rStyle w:val="9"/>
          <w:rFonts w:ascii="方正粗黑宋简体" w:hAnsi="方正粗黑宋简体" w:eastAsia="方正粗黑宋简体" w:cs="方正粗黑宋简体"/>
          <w:color w:val="000000"/>
          <w:sz w:val="36"/>
          <w:szCs w:val="36"/>
        </w:rPr>
        <w:t>MTI</w:t>
      </w:r>
      <w:r>
        <w:rPr>
          <w:rStyle w:val="9"/>
          <w:rFonts w:hint="eastAsia" w:ascii="方正粗黑宋简体" w:hAnsi="方正粗黑宋简体" w:eastAsia="方正粗黑宋简体" w:cs="方正粗黑宋简体"/>
          <w:color w:val="000000"/>
          <w:sz w:val="36"/>
          <w:szCs w:val="36"/>
        </w:rPr>
        <w:t>）专业关于接收推免生的实施细则</w:t>
      </w:r>
    </w:p>
    <w:p>
      <w:pPr>
        <w:rPr>
          <w:rStyle w:val="9"/>
          <w:rFonts w:ascii="仿宋" w:hAnsi="仿宋" w:eastAsia="仿宋"/>
          <w:color w:val="000000"/>
          <w:sz w:val="24"/>
          <w:szCs w:val="24"/>
        </w:rPr>
      </w:pPr>
    </w:p>
    <w:p>
      <w:pPr>
        <w:pStyle w:val="10"/>
        <w:adjustRightInd w:val="0"/>
        <w:snapToGrid w:val="0"/>
        <w:spacing w:line="360" w:lineRule="auto"/>
        <w:ind w:firstLine="640"/>
        <w:rPr>
          <w:rFonts w:ascii="仿宋_GB2312" w:hAnsi="仿宋" w:eastAsia="仿宋_GB2312"/>
          <w:bCs/>
          <w:color w:val="000000"/>
          <w:sz w:val="32"/>
          <w:szCs w:val="32"/>
          <w:highlight w:val="none"/>
          <w:lang w:bidi="ar"/>
        </w:rPr>
      </w:pPr>
      <w:r>
        <w:rPr>
          <w:rFonts w:hint="eastAsia" w:ascii="仿宋_GB2312" w:hAnsi="仿宋" w:eastAsia="仿宋_GB2312"/>
          <w:bCs/>
          <w:color w:val="000000"/>
          <w:sz w:val="32"/>
          <w:szCs w:val="32"/>
          <w:highlight w:val="none"/>
          <w:lang w:bidi="ar"/>
        </w:rPr>
        <w:t>天津外国语大学欧洲语言文化学院学院</w:t>
      </w:r>
      <w:r>
        <w:rPr>
          <w:rFonts w:hint="eastAsia" w:ascii="仿宋_GB2312" w:hAnsi="仿宋" w:eastAsia="仿宋_GB2312"/>
          <w:bCs/>
          <w:color w:val="000000"/>
          <w:sz w:val="32"/>
          <w:szCs w:val="32"/>
          <w:highlight w:val="none"/>
          <w:lang w:eastAsia="zh-CN" w:bidi="ar"/>
        </w:rPr>
        <w:t>德语</w:t>
      </w:r>
      <w:r>
        <w:rPr>
          <w:rFonts w:hint="eastAsia" w:ascii="仿宋_GB2312" w:hAnsi="仿宋" w:eastAsia="仿宋_GB2312"/>
          <w:bCs/>
          <w:color w:val="000000"/>
          <w:sz w:val="32"/>
          <w:szCs w:val="32"/>
          <w:highlight w:val="none"/>
          <w:lang w:bidi="ar"/>
        </w:rPr>
        <w:t>专业推免生接收录取按照《教育部办公厅关于进一步完善推荐优秀应届本科毕业生免试攻读研究生工作办法的通知》（教学厅[2014]5号）文件，我校《天津外国语大学关于推荐、接收2021届优秀本科毕业生免试攻读硕士学位研究生工作的实施办法》及我校《2021年关于接收优秀应届本科毕业生免试攻读硕士学位研究生工作办法》执行。</w:t>
      </w:r>
    </w:p>
    <w:p>
      <w:pPr>
        <w:adjustRightInd w:val="0"/>
        <w:snapToGrid w:val="0"/>
        <w:spacing w:line="360" w:lineRule="auto"/>
        <w:rPr>
          <w:rFonts w:ascii="仿宋_GB2312" w:hAnsi="仿宋" w:eastAsia="仿宋_GB2312"/>
          <w:b/>
          <w:bCs/>
          <w:color w:val="000000"/>
          <w:sz w:val="32"/>
          <w:szCs w:val="32"/>
          <w:lang w:bidi="ar"/>
        </w:rPr>
      </w:pPr>
      <w:r>
        <w:rPr>
          <w:rFonts w:hint="eastAsia" w:ascii="仿宋_GB2312" w:hAnsi="仿宋" w:eastAsia="仿宋_GB2312"/>
          <w:b/>
          <w:bCs/>
          <w:color w:val="000000"/>
          <w:sz w:val="32"/>
          <w:szCs w:val="32"/>
          <w:lang w:bidi="ar"/>
        </w:rPr>
        <w:t>一、</w:t>
      </w:r>
      <w:r>
        <w:rPr>
          <w:rFonts w:ascii="仿宋_GB2312" w:hAnsi="仿宋" w:eastAsia="仿宋_GB2312"/>
          <w:b/>
          <w:bCs/>
          <w:color w:val="000000"/>
          <w:sz w:val="32"/>
          <w:szCs w:val="32"/>
          <w:lang w:bidi="ar"/>
        </w:rPr>
        <w:t>申请和接收程序</w:t>
      </w:r>
    </w:p>
    <w:p>
      <w:pPr>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1.推免生在教育部规定的时间内登录中国研究生招生信息网</w:t>
      </w:r>
      <w:r>
        <w:rPr>
          <w:rFonts w:ascii="仿宋_GB2312" w:hAnsi="仿宋" w:eastAsia="仿宋_GB2312"/>
          <w:bCs/>
          <w:color w:val="000000"/>
          <w:sz w:val="32"/>
          <w:szCs w:val="32"/>
          <w:lang w:bidi="ar"/>
        </w:rPr>
        <w:t>（http://yz.chsi.com.cn/tm）</w:t>
      </w:r>
      <w:r>
        <w:rPr>
          <w:rFonts w:hint="eastAsia" w:ascii="仿宋_GB2312" w:hAnsi="仿宋" w:eastAsia="仿宋_GB2312"/>
          <w:bCs/>
          <w:color w:val="000000"/>
          <w:sz w:val="32"/>
          <w:szCs w:val="32"/>
          <w:lang w:bidi="ar"/>
        </w:rPr>
        <w:t>注册填写个人信息，并填报我系有关专业以及研究方向的志愿。我系招生专业请参见我校研究生院</w:t>
      </w:r>
      <w:r>
        <w:rPr>
          <w:rFonts w:ascii="仿宋_GB2312" w:hAnsi="仿宋" w:eastAsia="仿宋_GB2312"/>
          <w:bCs/>
          <w:color w:val="000000"/>
          <w:sz w:val="32"/>
          <w:szCs w:val="32"/>
          <w:lang w:bidi="ar"/>
        </w:rPr>
        <w:t>（http://grad.tjfsu.edu.cn/）</w:t>
      </w:r>
      <w:r>
        <w:rPr>
          <w:rFonts w:hint="eastAsia" w:ascii="仿宋_GB2312" w:hAnsi="仿宋" w:eastAsia="仿宋_GB2312"/>
          <w:bCs/>
          <w:color w:val="000000"/>
          <w:sz w:val="32"/>
          <w:szCs w:val="32"/>
          <w:lang w:bidi="ar"/>
        </w:rPr>
        <w:t>招生专业目录，招收推免生人数不超过总招生计划的50%。</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highlight w:val="none"/>
          <w:lang w:bidi="ar"/>
        </w:rPr>
      </w:pPr>
      <w:r>
        <w:rPr>
          <w:rFonts w:hint="eastAsia" w:ascii="仿宋_GB2312" w:hAnsi="仿宋" w:eastAsia="仿宋_GB2312"/>
          <w:bCs/>
          <w:color w:val="000000"/>
          <w:sz w:val="32"/>
          <w:szCs w:val="32"/>
          <w:highlight w:val="none"/>
          <w:lang w:bidi="ar"/>
        </w:rPr>
        <w:t>2.审核报考者的材料后，我系根据招生计划按照一定复试比例确定复试名单，给进入复试的考生发送复试通知。</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highlight w:val="none"/>
          <w:lang w:bidi="ar"/>
        </w:rPr>
      </w:pPr>
      <w:r>
        <w:rPr>
          <w:rFonts w:hint="eastAsia" w:ascii="仿宋_GB2312" w:hAnsi="仿宋" w:eastAsia="仿宋_GB2312"/>
          <w:bCs/>
          <w:color w:val="000000"/>
          <w:sz w:val="32"/>
          <w:szCs w:val="32"/>
          <w:highlight w:val="none"/>
          <w:lang w:bidi="ar"/>
        </w:rPr>
        <w:t>3. 报考者在收到我系复试通知后，应按要求在规定时间内予以确认，并在规定的时间参加专业复试，逾期未确认或者未参加复试者视为自动放弃。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highlight w:val="none"/>
          <w:lang w:bidi="ar"/>
        </w:rPr>
      </w:pPr>
      <w:r>
        <w:rPr>
          <w:rFonts w:hint="eastAsia" w:ascii="仿宋_GB2312" w:hAnsi="仿宋" w:eastAsia="仿宋_GB2312"/>
          <w:bCs/>
          <w:color w:val="000000"/>
          <w:sz w:val="32"/>
          <w:szCs w:val="32"/>
          <w:highlight w:val="none"/>
          <w:lang w:bidi="ar"/>
        </w:rPr>
        <w:t>4.参加复试的考生应该提交电子版申请报告，包含个人基本信息、学习经历和申请理由等，并附能证明本人综合能力的材料，比如外语等级证书、各类比赛获奖证书、科研成果原件的扫描件等。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highlight w:val="none"/>
          <w:lang w:bidi="ar"/>
        </w:rPr>
        <w:t>5</w:t>
      </w:r>
      <w:r>
        <w:rPr>
          <w:rFonts w:ascii="仿宋_GB2312" w:hAnsi="仿宋" w:eastAsia="仿宋_GB2312"/>
          <w:bCs/>
          <w:color w:val="000000"/>
          <w:sz w:val="32"/>
          <w:szCs w:val="32"/>
          <w:highlight w:val="none"/>
          <w:lang w:bidi="ar"/>
        </w:rPr>
        <w:t>．</w:t>
      </w:r>
      <w:r>
        <w:rPr>
          <w:rFonts w:hint="eastAsia" w:ascii="仿宋_GB2312" w:hAnsi="仿宋" w:eastAsia="仿宋_GB2312"/>
          <w:bCs/>
          <w:color w:val="000000"/>
          <w:sz w:val="32"/>
          <w:szCs w:val="32"/>
          <w:highlight w:val="none"/>
          <w:lang w:bidi="ar"/>
        </w:rPr>
        <w:t>参加复试的考生须提前做好软件安装和软硬件测试。</w:t>
      </w:r>
    </w:p>
    <w:p>
      <w:pPr>
        <w:spacing w:line="360" w:lineRule="auto"/>
        <w:ind w:firstLine="640" w:firstLineChars="200"/>
        <w:rPr>
          <w:rFonts w:hint="eastAsia" w:ascii="仿宋_GB2312" w:hAnsi="仿宋" w:eastAsia="仿宋_GB2312"/>
          <w:bCs/>
          <w:color w:val="000000"/>
          <w:sz w:val="32"/>
          <w:szCs w:val="32"/>
          <w:lang w:bidi="ar"/>
        </w:rPr>
      </w:pPr>
      <w:bookmarkStart w:id="0" w:name="_GoBack"/>
      <w:bookmarkEnd w:id="0"/>
      <w:r>
        <w:rPr>
          <w:rFonts w:hint="eastAsia" w:ascii="仿宋_GB2312" w:hAnsi="仿宋" w:eastAsia="仿宋_GB2312"/>
          <w:bCs/>
          <w:color w:val="000000"/>
          <w:sz w:val="32"/>
          <w:szCs w:val="32"/>
          <w:lang w:bidi="ar"/>
        </w:rPr>
        <w:t>6. 专业复试采用全面的考查方式方法，确保生源质量。做到政策透明、程序公正、结果公开、监督机制健全。突出对专业兴趣和素养、实践能力以及创新精神等方面的考查。</w:t>
      </w:r>
    </w:p>
    <w:p>
      <w:pPr>
        <w:adjustRightInd w:val="0"/>
        <w:snapToGrid w:val="0"/>
        <w:spacing w:line="360" w:lineRule="auto"/>
        <w:rPr>
          <w:rFonts w:hint="eastAsia" w:ascii="仿宋_GB2312" w:hAnsi="仿宋" w:eastAsia="仿宋_GB2312"/>
          <w:b/>
          <w:bCs/>
          <w:color w:val="000000"/>
          <w:sz w:val="32"/>
          <w:szCs w:val="32"/>
          <w:lang w:eastAsia="zh-CN" w:bidi="ar"/>
        </w:rPr>
      </w:pPr>
      <w:r>
        <w:rPr>
          <w:rFonts w:hint="eastAsia" w:ascii="仿宋_GB2312" w:hAnsi="仿宋" w:eastAsia="仿宋_GB2312"/>
          <w:b/>
          <w:bCs/>
          <w:color w:val="000000"/>
          <w:sz w:val="32"/>
          <w:szCs w:val="32"/>
          <w:lang w:eastAsia="zh-CN" w:bidi="ar"/>
        </w:rPr>
        <w:t>二、</w:t>
      </w:r>
      <w:r>
        <w:rPr>
          <w:rFonts w:hint="eastAsia" w:ascii="仿宋_GB2312" w:hAnsi="仿宋" w:eastAsia="仿宋_GB2312"/>
          <w:b/>
          <w:bCs/>
          <w:color w:val="000000"/>
          <w:sz w:val="32"/>
          <w:szCs w:val="32"/>
          <w:lang w:bidi="ar"/>
        </w:rPr>
        <w:t>复试形式及内容</w:t>
      </w:r>
    </w:p>
    <w:p>
      <w:pPr>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复试形式：腾讯会议</w:t>
      </w:r>
    </w:p>
    <w:p>
      <w:pPr>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复试内容：针对考生申请的专业方向，对考生的专业和语言基础进行重点考核。考核内容还包括考生的专业知识，回答关于德语文学，概况，国情和文化等方面的问题；对报考翻译专业的考生，要进行现场翻译考核。满分100分。最终按照复试成绩排名，择优录取。</w:t>
      </w:r>
    </w:p>
    <w:p>
      <w:pPr>
        <w:adjustRightInd w:val="0"/>
        <w:snapToGrid w:val="0"/>
        <w:spacing w:line="360" w:lineRule="auto"/>
        <w:rPr>
          <w:rFonts w:ascii="仿宋_GB2312" w:hAnsi="仿宋" w:eastAsia="仿宋_GB2312"/>
          <w:b/>
          <w:bCs/>
          <w:color w:val="000000"/>
          <w:sz w:val="32"/>
          <w:szCs w:val="32"/>
          <w:lang w:bidi="ar"/>
        </w:rPr>
      </w:pPr>
      <w:r>
        <w:rPr>
          <w:rFonts w:hint="eastAsia" w:ascii="仿宋_GB2312" w:hAnsi="仿宋" w:eastAsia="仿宋_GB2312"/>
          <w:b/>
          <w:bCs/>
          <w:color w:val="000000"/>
          <w:sz w:val="32"/>
          <w:szCs w:val="32"/>
          <w:lang w:bidi="ar"/>
        </w:rPr>
        <w:t>三、面</w:t>
      </w:r>
      <w:r>
        <w:rPr>
          <w:rFonts w:ascii="仿宋_GB2312" w:hAnsi="仿宋" w:eastAsia="仿宋_GB2312"/>
          <w:b/>
          <w:bCs/>
          <w:color w:val="000000"/>
          <w:sz w:val="32"/>
          <w:szCs w:val="32"/>
          <w:lang w:bidi="ar"/>
        </w:rPr>
        <w:t>试安排</w:t>
      </w:r>
      <w:r>
        <w:rPr>
          <w:rFonts w:hint="eastAsia" w:ascii="仿宋_GB2312" w:hAnsi="仿宋" w:eastAsia="仿宋_GB2312"/>
          <w:b/>
          <w:bCs/>
          <w:color w:val="000000"/>
          <w:sz w:val="32"/>
          <w:szCs w:val="32"/>
          <w:lang w:bidi="ar"/>
        </w:rPr>
        <w:t>（网络远程面试）</w:t>
      </w:r>
    </w:p>
    <w:p>
      <w:pPr>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 xml:space="preserve">第一场次 </w:t>
      </w:r>
    </w:p>
    <w:p>
      <w:pPr>
        <w:spacing w:line="360" w:lineRule="auto"/>
        <w:ind w:firstLine="640" w:firstLineChars="200"/>
        <w:rPr>
          <w:rFonts w:hint="default" w:ascii="仿宋_GB2312" w:hAnsi="仿宋" w:eastAsia="仿宋_GB2312"/>
          <w:bCs/>
          <w:color w:val="000000"/>
          <w:sz w:val="32"/>
          <w:szCs w:val="32"/>
          <w:lang w:val="en-US" w:eastAsia="zh-CN" w:bidi="ar"/>
        </w:rPr>
      </w:pPr>
      <w:r>
        <w:rPr>
          <w:rFonts w:hint="eastAsia" w:ascii="仿宋_GB2312" w:hAnsi="仿宋" w:eastAsia="仿宋_GB2312"/>
          <w:bCs/>
          <w:color w:val="000000"/>
          <w:sz w:val="32"/>
          <w:szCs w:val="32"/>
          <w:lang w:bidi="ar"/>
        </w:rPr>
        <w:t xml:space="preserve"> </w:t>
      </w:r>
      <w:r>
        <w:rPr>
          <w:rFonts w:hint="eastAsia" w:ascii="仿宋_GB2312" w:hAnsi="仿宋" w:eastAsia="仿宋_GB2312"/>
          <w:bCs/>
          <w:color w:val="000000"/>
          <w:sz w:val="32"/>
          <w:szCs w:val="32"/>
          <w:lang w:val="en-US" w:eastAsia="zh-CN" w:bidi="ar"/>
        </w:rPr>
        <w:t xml:space="preserve"> </w:t>
      </w:r>
      <w:r>
        <w:rPr>
          <w:rFonts w:hint="eastAsia" w:ascii="仿宋_GB2312" w:hAnsi="仿宋" w:eastAsia="仿宋_GB2312"/>
          <w:bCs/>
          <w:color w:val="000000"/>
          <w:sz w:val="32"/>
          <w:szCs w:val="32"/>
          <w:lang w:bidi="ar"/>
        </w:rPr>
        <w:t>面试时间：2020年10月1</w:t>
      </w:r>
      <w:r>
        <w:rPr>
          <w:rFonts w:hint="eastAsia" w:ascii="仿宋_GB2312" w:hAnsi="仿宋" w:eastAsia="仿宋_GB2312"/>
          <w:bCs/>
          <w:color w:val="000000"/>
          <w:sz w:val="32"/>
          <w:szCs w:val="32"/>
          <w:lang w:val="en-US" w:eastAsia="zh-CN" w:bidi="ar"/>
        </w:rPr>
        <w:t>5</w:t>
      </w:r>
      <w:r>
        <w:rPr>
          <w:rFonts w:hint="eastAsia" w:ascii="仿宋_GB2312" w:hAnsi="仿宋" w:eastAsia="仿宋_GB2312"/>
          <w:bCs/>
          <w:color w:val="000000"/>
          <w:sz w:val="32"/>
          <w:szCs w:val="32"/>
          <w:lang w:bidi="ar"/>
        </w:rPr>
        <w:t>日，</w:t>
      </w:r>
      <w:r>
        <w:rPr>
          <w:rFonts w:hint="eastAsia" w:ascii="仿宋_GB2312" w:hAnsi="仿宋" w:eastAsia="仿宋_GB2312"/>
          <w:bCs/>
          <w:color w:val="000000"/>
          <w:sz w:val="32"/>
          <w:szCs w:val="32"/>
          <w:lang w:eastAsia="zh-CN" w:bidi="ar"/>
        </w:rPr>
        <w:t>中午</w:t>
      </w:r>
      <w:r>
        <w:rPr>
          <w:rFonts w:hint="eastAsia" w:ascii="仿宋_GB2312" w:hAnsi="仿宋" w:eastAsia="仿宋_GB2312"/>
          <w:bCs/>
          <w:color w:val="000000"/>
          <w:sz w:val="32"/>
          <w:szCs w:val="32"/>
          <w:lang w:val="en-US" w:eastAsia="zh-CN" w:bidi="ar"/>
        </w:rPr>
        <w:t>12：00</w:t>
      </w:r>
    </w:p>
    <w:p>
      <w:pPr>
        <w:spacing w:line="360" w:lineRule="auto"/>
        <w:ind w:firstLine="960" w:firstLineChars="300"/>
        <w:rPr>
          <w:rFonts w:hint="default" w:ascii="仿宋_GB2312" w:hAnsi="仿宋" w:eastAsia="仿宋_GB2312"/>
          <w:bCs/>
          <w:color w:val="000000"/>
          <w:sz w:val="32"/>
          <w:szCs w:val="32"/>
          <w:lang w:val="en-US" w:eastAsia="zh-CN" w:bidi="ar"/>
        </w:rPr>
      </w:pPr>
      <w:r>
        <w:rPr>
          <w:rFonts w:hint="eastAsia" w:ascii="仿宋_GB2312" w:hAnsi="仿宋" w:eastAsia="仿宋_GB2312"/>
          <w:bCs/>
          <w:color w:val="000000"/>
          <w:sz w:val="32"/>
          <w:szCs w:val="32"/>
          <w:lang w:bidi="ar"/>
        </w:rPr>
        <w:t>面试地点（考官）：逸夫楼E</w:t>
      </w:r>
      <w:r>
        <w:rPr>
          <w:rFonts w:hint="eastAsia" w:ascii="仿宋_GB2312" w:hAnsi="仿宋" w:eastAsia="仿宋_GB2312"/>
          <w:bCs/>
          <w:color w:val="000000"/>
          <w:sz w:val="32"/>
          <w:szCs w:val="32"/>
          <w:lang w:val="en-US" w:eastAsia="zh-CN" w:bidi="ar"/>
        </w:rPr>
        <w:t>502</w:t>
      </w:r>
    </w:p>
    <w:p>
      <w:pPr>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第二场次  根据报名情况另行安排</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rPr>
          <w:rFonts w:hint="eastAsia" w:ascii="仿宋_GB2312" w:hAnsi="仿宋" w:eastAsia="仿宋_GB2312"/>
          <w:b/>
          <w:bCs/>
          <w:color w:val="000000"/>
          <w:sz w:val="32"/>
          <w:szCs w:val="32"/>
          <w:lang w:bidi="ar"/>
        </w:rPr>
      </w:pPr>
      <w:r>
        <w:rPr>
          <w:rFonts w:hint="eastAsia" w:ascii="仿宋_GB2312" w:hAnsi="仿宋" w:eastAsia="仿宋_GB2312"/>
          <w:b/>
          <w:bCs/>
          <w:color w:val="000000"/>
          <w:sz w:val="32"/>
          <w:szCs w:val="32"/>
          <w:lang w:bidi="ar"/>
        </w:rPr>
        <w:t>四、</w:t>
      </w:r>
      <w:r>
        <w:rPr>
          <w:rFonts w:ascii="仿宋_GB2312" w:hAnsi="仿宋" w:eastAsia="仿宋_GB2312"/>
          <w:b/>
          <w:bCs/>
          <w:color w:val="000000"/>
          <w:sz w:val="32"/>
          <w:szCs w:val="32"/>
          <w:lang w:bidi="ar"/>
        </w:rPr>
        <w:t>其他规定</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highlight w:val="none"/>
          <w:lang w:bidi="ar"/>
        </w:rPr>
        <w:t>1.要求参加复试的考生准时参加网络远程面试、严肃认真、衣冠整洁。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2. 报考者必须保证所提交申请材料的真实性和准确性。我系将在复试结束后对拟录取的推免生名单进行公示，若报考者提交的信息不真实或不准确，将取消其录取资格。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640" w:firstLineChars="200"/>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3.我系录取的推免生，在入学报到时未获得毕业证书者，将被取消录取资格。</w:t>
      </w:r>
    </w:p>
    <w:p>
      <w:pPr>
        <w:adjustRightInd w:val="0"/>
        <w:snapToGrid w:val="0"/>
        <w:spacing w:line="360" w:lineRule="auto"/>
        <w:rPr>
          <w:rFonts w:ascii="仿宋_GB2312" w:hAnsi="仿宋" w:eastAsia="仿宋_GB2312"/>
          <w:b/>
          <w:bCs/>
          <w:color w:val="000000"/>
          <w:sz w:val="32"/>
          <w:szCs w:val="32"/>
          <w:lang w:bidi="ar"/>
        </w:rPr>
      </w:pPr>
      <w:r>
        <w:rPr>
          <w:rFonts w:hint="eastAsia" w:ascii="仿宋_GB2312" w:hAnsi="仿宋" w:eastAsia="仿宋_GB2312"/>
          <w:b/>
          <w:bCs/>
          <w:color w:val="000000"/>
          <w:sz w:val="32"/>
          <w:szCs w:val="32"/>
          <w:lang w:bidi="ar"/>
        </w:rPr>
        <w:t>五、联系方式</w:t>
      </w:r>
    </w:p>
    <w:p>
      <w:pPr>
        <w:adjustRightInd w:val="0"/>
        <w:snapToGrid w:val="0"/>
        <w:spacing w:line="360" w:lineRule="auto"/>
        <w:rPr>
          <w:rFonts w:hint="eastAsia" w:eastAsia="仿宋_GB2312"/>
          <w:bCs/>
          <w:color w:val="000000"/>
          <w:sz w:val="32"/>
          <w:szCs w:val="32"/>
          <w:lang w:bidi="ar"/>
        </w:rPr>
      </w:pPr>
      <w:r>
        <w:rPr>
          <w:rFonts w:hint="eastAsia" w:ascii="仿宋_GB2312" w:hAnsi="仿宋" w:eastAsia="仿宋_GB2312"/>
          <w:bCs/>
          <w:color w:val="000000"/>
          <w:sz w:val="32"/>
          <w:szCs w:val="32"/>
          <w:lang w:bidi="ar"/>
        </w:rPr>
        <w:t>联系人：黄老师</w:t>
      </w:r>
      <w:r>
        <w:rPr>
          <w:rFonts w:hint="eastAsia" w:eastAsia="仿宋_GB2312"/>
          <w:bCs/>
          <w:color w:val="000000"/>
          <w:sz w:val="32"/>
          <w:szCs w:val="32"/>
          <w:lang w:bidi="ar"/>
        </w:rPr>
        <w:t xml:space="preserve">             </w:t>
      </w:r>
      <w:r>
        <w:rPr>
          <w:rFonts w:hint="eastAsia" w:ascii="仿宋_GB2312" w:hAnsi="仿宋" w:eastAsia="仿宋_GB2312"/>
          <w:bCs/>
          <w:color w:val="000000"/>
          <w:sz w:val="32"/>
          <w:szCs w:val="32"/>
          <w:lang w:bidi="ar"/>
        </w:rPr>
        <w:t>联系电话：</w:t>
      </w:r>
      <w:r>
        <w:rPr>
          <w:rFonts w:ascii="仿宋_GB2312" w:hAnsi="仿宋" w:eastAsia="仿宋_GB2312"/>
          <w:bCs/>
          <w:color w:val="000000"/>
          <w:sz w:val="32"/>
          <w:szCs w:val="32"/>
          <w:lang w:bidi="ar"/>
        </w:rPr>
        <w:t>022-23280731</w:t>
      </w:r>
    </w:p>
    <w:p>
      <w:pPr>
        <w:adjustRightInd w:val="0"/>
        <w:snapToGrid w:val="0"/>
        <w:spacing w:line="360" w:lineRule="auto"/>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highlight w:val="none"/>
          <w:lang w:bidi="ar"/>
        </w:rPr>
        <w:t>邮  箱：</w:t>
      </w:r>
      <w:r>
        <w:rPr>
          <w:rFonts w:hint="eastAsia" w:ascii="仿宋_GB2312" w:hAnsi="仿宋" w:eastAsia="仿宋_GB2312"/>
          <w:bCs/>
          <w:color w:val="000000"/>
          <w:sz w:val="32"/>
          <w:szCs w:val="32"/>
          <w:highlight w:val="none"/>
          <w:lang w:val="en-US" w:eastAsia="zh-CN" w:bidi="ar"/>
        </w:rPr>
        <w:t>ouyufs@tjfsu.edu.cn</w:t>
      </w:r>
      <w:r>
        <w:rPr>
          <w:rFonts w:ascii="仿宋_GB2312" w:hAnsi="仿宋" w:eastAsia="仿宋_GB2312"/>
          <w:bCs/>
          <w:color w:val="000000"/>
          <w:sz w:val="32"/>
          <w:szCs w:val="32"/>
          <w:lang w:bidi="ar"/>
        </w:rPr>
        <w:fldChar w:fldCharType="begin"/>
      </w:r>
      <w:r>
        <w:rPr>
          <w:rFonts w:ascii="仿宋_GB2312" w:hAnsi="仿宋" w:eastAsia="仿宋_GB2312"/>
          <w:bCs/>
          <w:color w:val="000000"/>
          <w:sz w:val="32"/>
          <w:szCs w:val="32"/>
          <w:lang w:bidi="ar"/>
        </w:rPr>
        <w:instrText xml:space="preserve"> HYPERLINK "mailto:twbjwx@163.com" </w:instrText>
      </w:r>
      <w:r>
        <w:rPr>
          <w:rFonts w:ascii="仿宋_GB2312" w:hAnsi="仿宋" w:eastAsia="仿宋_GB2312"/>
          <w:bCs/>
          <w:color w:val="000000"/>
          <w:sz w:val="32"/>
          <w:szCs w:val="32"/>
          <w:lang w:bidi="ar"/>
        </w:rPr>
        <w:fldChar w:fldCharType="separate"/>
      </w:r>
      <w:r>
        <w:rPr>
          <w:rFonts w:ascii="仿宋_GB2312" w:hAnsi="仿宋" w:eastAsia="仿宋_GB2312"/>
          <w:bCs/>
          <w:color w:val="000000"/>
          <w:sz w:val="32"/>
          <w:szCs w:val="32"/>
          <w:lang w:bidi="ar"/>
        </w:rPr>
        <w:fldChar w:fldCharType="end"/>
      </w:r>
    </w:p>
    <w:p>
      <w:pPr>
        <w:adjustRightInd w:val="0"/>
        <w:snapToGrid w:val="0"/>
        <w:spacing w:line="360" w:lineRule="auto"/>
        <w:rPr>
          <w:rFonts w:hint="eastAsia" w:ascii="仿宋_GB2312" w:hAnsi="仿宋" w:eastAsia="仿宋_GB2312"/>
          <w:bCs/>
          <w:color w:val="000000"/>
          <w:sz w:val="32"/>
          <w:szCs w:val="32"/>
          <w:lang w:bidi="ar"/>
        </w:rPr>
      </w:pPr>
    </w:p>
    <w:p>
      <w:pPr>
        <w:adjustRightInd w:val="0"/>
        <w:snapToGrid w:val="0"/>
        <w:spacing w:line="360" w:lineRule="auto"/>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 xml:space="preserve">                               天津外国语大学</w:t>
      </w:r>
    </w:p>
    <w:p>
      <w:pPr>
        <w:adjustRightInd w:val="0"/>
        <w:snapToGrid w:val="0"/>
        <w:spacing w:line="360" w:lineRule="auto"/>
        <w:ind w:firstLine="3840" w:firstLineChars="1200"/>
        <w:jc w:val="both"/>
        <w:rPr>
          <w:rFonts w:hint="eastAsia" w:ascii="仿宋_GB2312" w:hAnsi="仿宋" w:eastAsia="仿宋_GB2312"/>
          <w:bCs/>
          <w:color w:val="000000"/>
          <w:sz w:val="32"/>
          <w:szCs w:val="32"/>
          <w:lang w:bidi="ar"/>
        </w:rPr>
      </w:pPr>
      <w:r>
        <w:rPr>
          <w:rFonts w:hint="eastAsia" w:ascii="仿宋_GB2312" w:hAnsi="仿宋" w:eastAsia="仿宋_GB2312"/>
          <w:bCs/>
          <w:color w:val="000000"/>
          <w:sz w:val="32"/>
          <w:szCs w:val="32"/>
          <w:lang w:bidi="ar"/>
        </w:rPr>
        <w:t>欧洲语言文学学院</w:t>
      </w:r>
      <w:r>
        <w:rPr>
          <w:rFonts w:hint="eastAsia" w:ascii="仿宋_GB2312" w:hAnsi="仿宋" w:eastAsia="仿宋_GB2312"/>
          <w:bCs/>
          <w:color w:val="000000"/>
          <w:sz w:val="32"/>
          <w:szCs w:val="32"/>
          <w:lang w:eastAsia="zh-CN" w:bidi="ar"/>
        </w:rPr>
        <w:t>德语</w:t>
      </w:r>
      <w:r>
        <w:rPr>
          <w:rFonts w:hint="eastAsia" w:ascii="仿宋_GB2312" w:hAnsi="仿宋" w:eastAsia="仿宋_GB2312"/>
          <w:bCs/>
          <w:color w:val="000000"/>
          <w:sz w:val="32"/>
          <w:szCs w:val="32"/>
          <w:lang w:bidi="ar"/>
        </w:rPr>
        <w:t>专业</w:t>
      </w:r>
    </w:p>
    <w:p>
      <w:pPr>
        <w:adjustRightInd w:val="0"/>
        <w:snapToGrid w:val="0"/>
        <w:spacing w:line="360" w:lineRule="auto"/>
        <w:rPr>
          <w:rFonts w:ascii="Verdana" w:hAnsi="Verdana" w:cs="Verdana"/>
          <w:color w:val="000000"/>
          <w:szCs w:val="21"/>
        </w:rPr>
      </w:pPr>
      <w:r>
        <w:rPr>
          <w:rFonts w:hint="eastAsia" w:ascii="仿宋_GB2312" w:hAnsi="仿宋" w:eastAsia="仿宋_GB2312"/>
          <w:bCs/>
          <w:color w:val="000000"/>
          <w:sz w:val="32"/>
          <w:szCs w:val="32"/>
          <w:lang w:bidi="ar"/>
        </w:rPr>
        <w:t xml:space="preserve">                                2020年9月28日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3ED0"/>
    <w:rsid w:val="0002202B"/>
    <w:rsid w:val="00042252"/>
    <w:rsid w:val="000630F3"/>
    <w:rsid w:val="000C7032"/>
    <w:rsid w:val="0011384E"/>
    <w:rsid w:val="00134F9B"/>
    <w:rsid w:val="00172A27"/>
    <w:rsid w:val="00191553"/>
    <w:rsid w:val="001A13DC"/>
    <w:rsid w:val="00206773"/>
    <w:rsid w:val="0021622A"/>
    <w:rsid w:val="002265B2"/>
    <w:rsid w:val="002A1948"/>
    <w:rsid w:val="002B3122"/>
    <w:rsid w:val="003119F1"/>
    <w:rsid w:val="003366E2"/>
    <w:rsid w:val="00380E88"/>
    <w:rsid w:val="003B2BF9"/>
    <w:rsid w:val="003E0603"/>
    <w:rsid w:val="0040672C"/>
    <w:rsid w:val="0048688A"/>
    <w:rsid w:val="004A2A58"/>
    <w:rsid w:val="004D7C0D"/>
    <w:rsid w:val="00575F41"/>
    <w:rsid w:val="00585EA5"/>
    <w:rsid w:val="005A5819"/>
    <w:rsid w:val="005D5094"/>
    <w:rsid w:val="005F4F40"/>
    <w:rsid w:val="0064651F"/>
    <w:rsid w:val="00660FC5"/>
    <w:rsid w:val="006E68B1"/>
    <w:rsid w:val="007519BB"/>
    <w:rsid w:val="007B1133"/>
    <w:rsid w:val="007D4EAA"/>
    <w:rsid w:val="007F3E07"/>
    <w:rsid w:val="007F746F"/>
    <w:rsid w:val="00827AE3"/>
    <w:rsid w:val="00846A32"/>
    <w:rsid w:val="008A53AF"/>
    <w:rsid w:val="008D380F"/>
    <w:rsid w:val="00920893"/>
    <w:rsid w:val="009B3C61"/>
    <w:rsid w:val="00A02768"/>
    <w:rsid w:val="00A16160"/>
    <w:rsid w:val="00A17656"/>
    <w:rsid w:val="00A414DC"/>
    <w:rsid w:val="00A77CC9"/>
    <w:rsid w:val="00B15058"/>
    <w:rsid w:val="00B50CD1"/>
    <w:rsid w:val="00B875C5"/>
    <w:rsid w:val="00BD52A6"/>
    <w:rsid w:val="00C21BFD"/>
    <w:rsid w:val="00C41DC6"/>
    <w:rsid w:val="00C6509A"/>
    <w:rsid w:val="00C924B4"/>
    <w:rsid w:val="00CA6086"/>
    <w:rsid w:val="00D17CEF"/>
    <w:rsid w:val="00D54297"/>
    <w:rsid w:val="00D60454"/>
    <w:rsid w:val="00D70F07"/>
    <w:rsid w:val="00DF2F3A"/>
    <w:rsid w:val="00E00ABA"/>
    <w:rsid w:val="00E1259C"/>
    <w:rsid w:val="00E1428F"/>
    <w:rsid w:val="00E26736"/>
    <w:rsid w:val="00E76AF4"/>
    <w:rsid w:val="00F0114D"/>
    <w:rsid w:val="00F07EF6"/>
    <w:rsid w:val="00FB3F01"/>
    <w:rsid w:val="00FD4139"/>
    <w:rsid w:val="0419019E"/>
    <w:rsid w:val="056E6A40"/>
    <w:rsid w:val="05BC4AA3"/>
    <w:rsid w:val="05BC7DC0"/>
    <w:rsid w:val="0B953429"/>
    <w:rsid w:val="0F0A0121"/>
    <w:rsid w:val="10497D6C"/>
    <w:rsid w:val="135F1FF4"/>
    <w:rsid w:val="1482114D"/>
    <w:rsid w:val="14B67BB0"/>
    <w:rsid w:val="164653EE"/>
    <w:rsid w:val="17721D23"/>
    <w:rsid w:val="1803322F"/>
    <w:rsid w:val="18CC50FA"/>
    <w:rsid w:val="1E0D4647"/>
    <w:rsid w:val="29C7393B"/>
    <w:rsid w:val="2B4F24D2"/>
    <w:rsid w:val="2B652544"/>
    <w:rsid w:val="2EEE4B20"/>
    <w:rsid w:val="30C32196"/>
    <w:rsid w:val="382875FA"/>
    <w:rsid w:val="3AFB73A6"/>
    <w:rsid w:val="3BB35E90"/>
    <w:rsid w:val="3C463614"/>
    <w:rsid w:val="3E706FFF"/>
    <w:rsid w:val="42C56EBC"/>
    <w:rsid w:val="433A0C9E"/>
    <w:rsid w:val="47792BD6"/>
    <w:rsid w:val="4B206388"/>
    <w:rsid w:val="4B6F5985"/>
    <w:rsid w:val="4B784D18"/>
    <w:rsid w:val="4ED043B7"/>
    <w:rsid w:val="4F9C3DF5"/>
    <w:rsid w:val="50E66F42"/>
    <w:rsid w:val="51E53578"/>
    <w:rsid w:val="55D071FA"/>
    <w:rsid w:val="569A57FA"/>
    <w:rsid w:val="5B764281"/>
    <w:rsid w:val="5C8E5E4F"/>
    <w:rsid w:val="5F0E5C65"/>
    <w:rsid w:val="5F154584"/>
    <w:rsid w:val="6D5B5069"/>
    <w:rsid w:val="716A42AF"/>
    <w:rsid w:val="746056B2"/>
    <w:rsid w:val="764B0842"/>
    <w:rsid w:val="793D7275"/>
    <w:rsid w:val="7A4F6411"/>
    <w:rsid w:val="7DE02D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0"/>
    <w:pPr>
      <w:tabs>
        <w:tab w:val="center" w:pos="4153"/>
        <w:tab w:val="right" w:pos="8306"/>
      </w:tabs>
      <w:snapToGrid w:val="0"/>
      <w:jc w:val="left"/>
    </w:pPr>
    <w:rPr>
      <w:sz w:val="18"/>
      <w:szCs w:val="18"/>
    </w:rPr>
  </w:style>
  <w:style w:type="paragraph" w:styleId="3">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jc w:val="left"/>
    </w:pPr>
    <w:rPr>
      <w:kern w:val="0"/>
      <w:sz w:val="24"/>
    </w:rPr>
  </w:style>
  <w:style w:type="character" w:styleId="7">
    <w:name w:val="Strong"/>
    <w:basedOn w:val="6"/>
    <w:qFormat/>
    <w:uiPriority w:val="22"/>
    <w:rPr>
      <w:b/>
    </w:rPr>
  </w:style>
  <w:style w:type="character" w:styleId="8">
    <w:name w:val="Hyperlink"/>
    <w:basedOn w:val="6"/>
    <w:unhideWhenUsed/>
    <w:qFormat/>
    <w:uiPriority w:val="99"/>
    <w:rPr>
      <w:color w:val="0000FF"/>
      <w:u w:val="single"/>
    </w:rPr>
  </w:style>
  <w:style w:type="character" w:customStyle="1" w:styleId="9">
    <w:name w:val="newstitle1"/>
    <w:basedOn w:val="6"/>
    <w:qFormat/>
    <w:uiPriority w:val="0"/>
    <w:rPr>
      <w:rFonts w:ascii="Verdana" w:hAnsi="Verdana" w:cs="Verdana"/>
      <w:color w:val="2E7CB3"/>
      <w:sz w:val="42"/>
      <w:szCs w:val="42"/>
    </w:rPr>
  </w:style>
  <w:style w:type="paragraph" w:customStyle="1" w:styleId="10">
    <w:name w:val="列出段落1"/>
    <w:basedOn w:val="1"/>
    <w:qFormat/>
    <w:uiPriority w:val="0"/>
    <w:pPr>
      <w:ind w:firstLine="420" w:firstLineChars="200"/>
    </w:pPr>
    <w:rPr>
      <w:rFonts w:ascii="Calibri" w:hAnsi="Calibri"/>
      <w:szCs w:val="22"/>
    </w:rPr>
  </w:style>
  <w:style w:type="character" w:customStyle="1" w:styleId="11">
    <w:name w:val="页眉 字符"/>
    <w:basedOn w:val="6"/>
    <w:link w:val="3"/>
    <w:qFormat/>
    <w:uiPriority w:val="0"/>
    <w:rPr>
      <w:kern w:val="2"/>
      <w:sz w:val="18"/>
      <w:szCs w:val="18"/>
    </w:rPr>
  </w:style>
  <w:style w:type="character" w:customStyle="1" w:styleId="12">
    <w:name w:val="页脚 字符"/>
    <w:basedOn w:val="6"/>
    <w:link w:val="2"/>
    <w:qFormat/>
    <w:uiPriority w:val="0"/>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177</Words>
  <Characters>1009</Characters>
  <Lines>8</Lines>
  <Paragraphs>2</Paragraphs>
  <TotalTime>13</TotalTime>
  <ScaleCrop>false</ScaleCrop>
  <LinksUpToDate>false</LinksUpToDate>
  <CharactersWithSpaces>1184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2018-09-12T00:33:00Z</dcterms:created>
  <dc:creator>Administrator</dc:creator>
  <cp:lastModifiedBy>李敏</cp:lastModifiedBy>
  <cp:lastPrinted>2020-09-30T00:55:00Z</cp:lastPrinted>
  <dcterms:modified xsi:type="dcterms:W3CDTF">2020-09-30T02:52:44Z</dcterms:modified>
  <dc:title>2015年外国语言文学文化研究中心关于推免生招生的管理细则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