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Style w:val="6"/>
          <w:rFonts w:ascii="楷体_GB2312"/>
          <w:sz w:val="28"/>
        </w:rPr>
      </w:pPr>
      <w:bookmarkStart w:id="0" w:name="_GoBack"/>
      <w:bookmarkEnd w:id="0"/>
      <w:r>
        <w:rPr>
          <w:rStyle w:val="6"/>
          <w:rFonts w:ascii="楷体_GB2312"/>
          <w:b/>
          <w:bCs/>
          <w:sz w:val="28"/>
        </w:rPr>
        <w:t>浙江工业大学20</w:t>
      </w:r>
      <w:r>
        <w:rPr>
          <w:rStyle w:val="6"/>
          <w:rFonts w:hint="eastAsia" w:ascii="楷体_GB2312"/>
          <w:b/>
          <w:bCs/>
          <w:sz w:val="28"/>
        </w:rPr>
        <w:t>2</w:t>
      </w:r>
      <w:r>
        <w:rPr>
          <w:rStyle w:val="6"/>
          <w:rFonts w:hint="eastAsia" w:ascii="楷体_GB2312"/>
          <w:b/>
          <w:bCs/>
          <w:sz w:val="28"/>
          <w:lang w:val="en-US" w:eastAsia="zh-CN"/>
        </w:rPr>
        <w:t>1</w:t>
      </w:r>
      <w:r>
        <w:rPr>
          <w:rStyle w:val="6"/>
          <w:rFonts w:ascii="楷体_GB2312"/>
          <w:b/>
          <w:bCs/>
          <w:sz w:val="28"/>
        </w:rPr>
        <w:t>年</w:t>
      </w:r>
    </w:p>
    <w:p>
      <w:pPr>
        <w:jc w:val="center"/>
        <w:rPr>
          <w:rStyle w:val="6"/>
          <w:rFonts w:ascii="楷体_GB2312"/>
          <w:b/>
          <w:bCs/>
          <w:sz w:val="28"/>
        </w:rPr>
      </w:pPr>
      <w:r>
        <w:rPr>
          <w:rStyle w:val="6"/>
          <w:rFonts w:ascii="楷体_GB2312"/>
          <w:b/>
          <w:bCs/>
          <w:sz w:val="28"/>
        </w:rPr>
        <w:t>硕士研究生入学考试自命题科目考试大纲</w:t>
      </w:r>
    </w:p>
    <w:tbl>
      <w:tblPr>
        <w:tblStyle w:val="4"/>
        <w:tblW w:w="8640" w:type="dxa"/>
        <w:jc w:val="center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77"/>
        <w:gridCol w:w="6262"/>
        <w:gridCol w:w="601"/>
      </w:tblGrid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48" w:type="dxa"/>
          <w:trHeight w:val="435" w:hRule="atLeast"/>
          <w:jc w:val="center"/>
        </w:trPr>
        <w:tc>
          <w:tcPr>
            <w:tcW w:w="1914" w:type="dxa"/>
            <w:vAlign w:val="bottom"/>
          </w:tcPr>
          <w:p>
            <w:pPr>
              <w:spacing w:after="46"/>
              <w:ind w:left="-120" w:leftChars="-50" w:right="-120" w:rightChars="-50"/>
              <w:jc w:val="center"/>
              <w:rPr>
                <w:rStyle w:val="6"/>
                <w:rFonts w:ascii="宋体" w:hAnsi="宋体"/>
                <w:b/>
                <w:szCs w:val="21"/>
              </w:rPr>
            </w:pPr>
            <w:r>
              <w:rPr>
                <w:rStyle w:val="6"/>
                <w:rFonts w:ascii="宋体" w:hAnsi="宋体"/>
                <w:b/>
                <w:szCs w:val="21"/>
              </w:rPr>
              <w:t>科目代码、名称:</w:t>
            </w:r>
          </w:p>
        </w:tc>
        <w:tc>
          <w:tcPr>
            <w:tcW w:w="6726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Style w:val="6"/>
                <w:rFonts w:ascii="宋体" w:hAnsi="宋体"/>
                <w:b/>
                <w:szCs w:val="21"/>
              </w:rPr>
            </w:pPr>
            <w:r>
              <w:rPr>
                <w:rStyle w:val="6"/>
                <w:rFonts w:ascii="宋体" w:hAnsi="宋体"/>
                <w:b/>
                <w:szCs w:val="21"/>
              </w:rPr>
              <w:t>626 历史唯物主义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48" w:type="dxa"/>
          <w:trHeight w:val="435" w:hRule="atLeast"/>
          <w:jc w:val="center"/>
        </w:trPr>
        <w:tc>
          <w:tcPr>
            <w:tcW w:w="1914" w:type="dxa"/>
            <w:vAlign w:val="bottom"/>
          </w:tcPr>
          <w:p>
            <w:pPr>
              <w:spacing w:after="62"/>
              <w:ind w:left="-120" w:leftChars="-50" w:right="-120" w:rightChars="-50"/>
              <w:jc w:val="center"/>
              <w:rPr>
                <w:rStyle w:val="6"/>
                <w:rFonts w:ascii="宋体" w:hAnsi="宋体"/>
                <w:b/>
                <w:szCs w:val="21"/>
              </w:rPr>
            </w:pPr>
            <w:r>
              <w:rPr>
                <w:rStyle w:val="6"/>
                <w:rFonts w:ascii="宋体" w:hAnsi="宋体"/>
                <w:b/>
                <w:szCs w:val="21"/>
              </w:rPr>
              <w:t>专业类别：</w:t>
            </w:r>
          </w:p>
        </w:tc>
        <w:tc>
          <w:tcPr>
            <w:tcW w:w="672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bottom"/>
          </w:tcPr>
          <w:p>
            <w:pPr>
              <w:spacing w:after="62"/>
              <w:ind w:firstLine="236" w:firstLineChars="98"/>
              <w:rPr>
                <w:rStyle w:val="6"/>
                <w:rFonts w:ascii="宋体" w:hAnsi="宋体"/>
                <w:b/>
                <w:szCs w:val="21"/>
              </w:rPr>
            </w:pPr>
            <w:r>
              <w:rPr>
                <w:rStyle w:val="6"/>
                <w:rFonts w:ascii="宋体" w:hAnsi="宋体" w:eastAsia="宋体"/>
                <w:b/>
                <w:szCs w:val="21"/>
              </w:rPr>
              <w:t>■</w:t>
            </w:r>
            <w:r>
              <w:rPr>
                <w:rStyle w:val="6"/>
                <w:rFonts w:ascii="宋体" w:hAnsi="宋体"/>
                <w:b/>
                <w:szCs w:val="21"/>
              </w:rPr>
              <w:t>学术型     □专业学位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48" w:type="dxa"/>
          <w:trHeight w:val="529" w:hRule="atLeast"/>
          <w:jc w:val="center"/>
        </w:trPr>
        <w:tc>
          <w:tcPr>
            <w:tcW w:w="1914" w:type="dxa"/>
            <w:vAlign w:val="bottom"/>
          </w:tcPr>
          <w:p>
            <w:pPr>
              <w:spacing w:after="62"/>
              <w:ind w:left="-120" w:leftChars="-50" w:right="-120" w:rightChars="-50"/>
              <w:jc w:val="center"/>
              <w:rPr>
                <w:rStyle w:val="6"/>
                <w:rFonts w:ascii="宋体" w:hAnsi="宋体"/>
                <w:b/>
                <w:szCs w:val="21"/>
              </w:rPr>
            </w:pPr>
            <w:r>
              <w:rPr>
                <w:rStyle w:val="6"/>
                <w:rFonts w:ascii="宋体" w:hAnsi="宋体"/>
                <w:b/>
                <w:szCs w:val="21"/>
              </w:rPr>
              <w:t>适用专业:</w:t>
            </w:r>
          </w:p>
        </w:tc>
        <w:tc>
          <w:tcPr>
            <w:tcW w:w="672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bottom"/>
          </w:tcPr>
          <w:p>
            <w:pPr>
              <w:spacing w:after="62"/>
              <w:rPr>
                <w:rStyle w:val="6"/>
                <w:rFonts w:ascii="宋体" w:hAnsi="宋体"/>
                <w:b/>
                <w:szCs w:val="21"/>
              </w:rPr>
            </w:pPr>
            <w:r>
              <w:rPr>
                <w:rStyle w:val="6"/>
                <w:rFonts w:ascii="宋体" w:hAnsi="宋体"/>
                <w:b/>
                <w:szCs w:val="21"/>
              </w:rPr>
              <w:t>马克思主义理论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309" w:hRule="atLeast"/>
          <w:jc w:val="center"/>
        </w:trPr>
        <w:tc>
          <w:tcPr>
            <w:tcW w:w="92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6"/>
                <w:rFonts w:ascii="黑体" w:eastAsia="黑体"/>
                <w:sz w:val="21"/>
              </w:rPr>
            </w:pPr>
            <w:r>
              <w:rPr>
                <w:rStyle w:val="6"/>
                <w:rFonts w:ascii="黑体" w:eastAsia="黑体"/>
                <w:sz w:val="21"/>
              </w:rPr>
              <w:t>一、基本内容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第一章 历史唯物主义是科学的历史观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第一节 社会历史观及其产生和发展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一、一般宇宙观；社会历史观。社会历史观与自然观的关系。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二、唯心史观的缺陷。唯心史观长期居于统治地位的根源。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三、历史唯物主义创立的条件及意义。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第二节 历史唯物主义是马克思主义哲学的组成部分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一、社会历史观的基本问题。社会存在；社会意识；二者的辩证关系。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二、实践是全部人类历史的基础。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 xml:space="preserve">三、辩证唯物主义和历史唯物主义的统一。 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第三节 历史唯物主义是关于社会发展一般规律的科学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一、历史唯物主义。社会发展的自然过程；与自然界的过程的区别。社会发展的客观规律与人的主观意志的关系。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二、社会规律的多样性；历史唯物主义与具体社会科学的关系。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三、历史唯物主义中的基本观点。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第二章 人类社会和自然界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第一节 从自然界到人类社会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一、人类的起源。人类劳动与动物本能活动的区别。劳动在人类起源中的作用。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二、劳动；劳动的一般要素。劳动对人类和人类社会的根本作用。劳动是人类的本质活动。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三、人的社会存在；人的本质。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第二节 作为社会物质生活条件的自然环境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一、自然环境；自然环境对社会存在和发展的意义。地理环境决定论。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二、人类活动对自然环境的作用。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三、生态系统；生态平衡。生态危机的根源。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第三节 作为社会物质生活条件的人口因素</w:t>
            </w:r>
          </w:p>
          <w:p>
            <w:pPr>
              <w:numPr>
                <w:ilvl w:val="0"/>
                <w:numId w:val="1"/>
              </w:num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人口；人的属性。马尔萨斯人口论错误的根源。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二、人口因素在社会发展中的地位。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三、社会发展与人口调节。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第四节 作为社会生存和发展基础的物质资料生产方式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一、人类社会与自然界对立统一的基础。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二、生产方式是社会存在和发展的决定力量。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三、社会有机结构。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第三章 生产力和生产关系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第一节 社会生产力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一、生产力及其特点。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3735" w:hRule="atLeast"/>
          <w:jc w:val="center"/>
        </w:trPr>
        <w:tc>
          <w:tcPr>
            <w:tcW w:w="92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二、生产力的构成。劳动资料、劳动对象、劳动者。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三、生产力的性质、水平和发展。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第二节 社会生产关系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一、生产关系及其特点。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二、生产关系和物质利益的关系。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三、生产关系的构成和类型。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第三节 生产力和生产关系的辩证关系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一、生产方式。生产力和生产关系的对立统一。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二、生产关系一定要适合生产力状况的规律。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三、社会发展的生产力标准。第四章 经济基础和上层建筑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第一节 社会形态的基本结构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一、经济基础。经济基础属于生产关系的领域。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二、上层建筑；政治上层建筑；思想上层建筑。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三、社会形态是经济基础和上层建筑的统一体。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第二节 经济基础和上层建筑的辩证关系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一、经济基础和上层建筑的相互作用。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二、经济基础和上层建筑的矛盾运动。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三、上层建筑一定要适合经济基础状况的规律。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第三节 社会形态发展的普遍性和特殊性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一、社会形态发展次序的统一性和多样性。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二、同类社会形态的共同本质和具体特点。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三、历史时代。历史时代是现实社会形态的统一性和多样性的具体统一。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第五章 阶级、国家、革命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第一节 阶级和阶级斗争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一、阶级；阶级的起源、实质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二、阶级构成；等级；阶层。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三、阶级斗争。阶级斗争在历史发展中的作用。无产阶级反对资产阶级斗争形式的多样性。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四、阶级观点；阶级分析方法。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第二节 国家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一、国家及其起源。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二、国家的本质和职能。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三、国家的类型、形式。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第三节 政治革命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一、革命；改革；改良。革命的作用。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二、革命的根源、条件。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三、革命的类型、形式。无产阶级革命与资产阶级革命的区别。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第四节 阶级社会向无阶级社会的过渡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一、无产阶级专政的本质；与旧国家的根本区别。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二、社会主义时期阶级斗争的特点。阶级斗争还将在我国社会的一定范围内长期存在。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三、阶级和国家发展的历史趋势。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第六章 社会意识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第一节 社会意识的结构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一、社会意识；社会意识的系统性。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二、个人意识；群体意识。个人意识、群体意识和社会意识的辩证关系。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三、社会心理；社会意识形式。二者的辨证关系。</w:t>
            </w:r>
          </w:p>
          <w:p>
            <w:pPr>
              <w:rPr>
                <w:rStyle w:val="6"/>
                <w:rFonts w:ascii="宋体" w:hAnsi="宋体" w:eastAsia="宋体"/>
                <w:sz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三、各种社会意识形式之间的联系。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2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四、社会意识形态；科学。二者的辨证关系。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第二节 社会意识诸形式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一、社会意识诸形式的起源。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二、社会意识诸形式的特点。</w:t>
            </w:r>
          </w:p>
          <w:p>
            <w:pPr>
              <w:rPr>
                <w:rStyle w:val="6"/>
                <w:rFonts w:ascii="宋体" w:hAnsi="宋体" w:eastAsia="宋体"/>
                <w:sz w:val="21"/>
              </w:rPr>
            </w:pPr>
            <w:r>
              <w:rPr>
                <w:rStyle w:val="6"/>
                <w:rFonts w:ascii="宋体" w:hAnsi="宋体" w:eastAsia="宋体"/>
                <w:sz w:val="21"/>
              </w:rPr>
              <w:t>第三节 社会意识的功能</w:t>
            </w:r>
          </w:p>
          <w:p>
            <w:pPr>
              <w:rPr>
                <w:rStyle w:val="6"/>
                <w:rFonts w:ascii="宋体" w:hAnsi="宋体" w:eastAsia="宋体"/>
                <w:sz w:val="21"/>
              </w:rPr>
            </w:pPr>
            <w:r>
              <w:rPr>
                <w:rStyle w:val="6"/>
                <w:rFonts w:ascii="宋体" w:hAnsi="宋体" w:eastAsia="宋体"/>
                <w:sz w:val="21"/>
              </w:rPr>
              <w:t>一、社会意识的相对独立性及其表现。</w:t>
            </w:r>
          </w:p>
          <w:p>
            <w:pPr>
              <w:rPr>
                <w:rStyle w:val="6"/>
                <w:rFonts w:ascii="宋体" w:hAnsi="宋体" w:eastAsia="宋体"/>
                <w:sz w:val="21"/>
              </w:rPr>
            </w:pPr>
            <w:r>
              <w:rPr>
                <w:rStyle w:val="6"/>
                <w:rFonts w:ascii="宋体" w:hAnsi="宋体" w:eastAsia="宋体"/>
                <w:sz w:val="21"/>
              </w:rPr>
              <w:t>二、社会意识对社会存在的反作用。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</w:rPr>
              <w:t>三、社会意识的进步。意识形态领域的斗争。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第七章 科学及其在社会历史中的地位和作用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第一节 科学的一般特征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一、科学的形成、本质。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二、自然科学；社会科学。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三、科学活动是社会总劳动的特殊部分。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第二节 科学是推动历史前进的巨大杠杆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一、科学是革命的精神力量。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二、科学向社会物质财富的转化。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三、科技进步促进社会关系的变革。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第三节 科学发展的社会条件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一、社会生产制约着科学的进步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二、社会制度和阶级关系影响着科学发展。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三、其他社会因素对科学发展的作用。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第八章 人民群众和个人在历史上的作用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第一节 人民群众是历史的创造者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一、唯心主义的英雄史观及其根源。历史唯物主义的群众史观。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二、人民群众；个人和集体。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三、人民群众是历史的创造者。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四、人民群众创造活动的历史条件性。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第二节 历史人物的作用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一、历史人物及其作用。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二、历史人物活动的社会基础和条件。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三、评价历史人物的科学原则。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第三节 人民群众创造活动的历史发展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一、人民群众的积极性和组织化程度的增长。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二、阶级、政党与群众运动。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三、无产阶级政党的群众观点、群众路线。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第九章 历史进步与人类解放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第一节 历史进步的动力和标志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一、历史进步的必然趋势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二、历史进步的基本动力。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三、历史进步的主要标志。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第二节 历史进步的方式和途径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一、历史进步的对抗形式和非对抗形式。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二、社会革命、技术革命、文化革命。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三、物质文明和精神文明。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第三节 共产主义和人的解放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一、人的解放和自由全面发展。</w:t>
            </w:r>
          </w:p>
          <w:p>
            <w:pPr>
              <w:spacing w:line="345" w:lineRule="atLeast"/>
              <w:rPr>
                <w:rStyle w:val="6"/>
                <w:rFonts w:ascii="宋体" w:hAnsi="宋体" w:eastAsia="宋体"/>
                <w:sz w:val="21"/>
              </w:rPr>
            </w:pPr>
            <w:r>
              <w:rPr>
                <w:rStyle w:val="6"/>
                <w:rFonts w:ascii="宋体" w:hAnsi="宋体" w:eastAsia="宋体"/>
                <w:sz w:val="21"/>
              </w:rPr>
              <w:t>二、资本主义异化劳动的表现。必然王国；自由王国。</w:t>
            </w:r>
          </w:p>
          <w:p>
            <w:pPr>
              <w:spacing w:line="345" w:lineRule="atLeast"/>
              <w:rPr>
                <w:rStyle w:val="6"/>
                <w:rFonts w:ascii="宋体" w:hAnsi="宋体" w:eastAsia="宋体"/>
                <w:sz w:val="21"/>
              </w:rPr>
            </w:pPr>
            <w:r>
              <w:rPr>
                <w:rStyle w:val="6"/>
                <w:rFonts w:ascii="宋体" w:hAnsi="宋体" w:eastAsia="宋体"/>
                <w:sz w:val="21"/>
              </w:rPr>
              <w:t>三、共产主义是完全自觉的人类历史的开端。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2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numPr>
                <w:ilvl w:val="0"/>
                <w:numId w:val="1"/>
              </w:numPr>
              <w:rPr>
                <w:rStyle w:val="6"/>
                <w:rFonts w:ascii="黑体" w:eastAsia="黑体"/>
                <w:sz w:val="21"/>
              </w:rPr>
            </w:pPr>
            <w:r>
              <w:rPr>
                <w:rStyle w:val="6"/>
                <w:rFonts w:ascii="黑体" w:eastAsia="黑体"/>
                <w:sz w:val="21"/>
              </w:rPr>
              <w:t>考试要求</w:t>
            </w:r>
          </w:p>
          <w:p>
            <w:pPr>
              <w:rPr>
                <w:rStyle w:val="6"/>
                <w:rFonts w:ascii="黑体" w:eastAsia="黑体"/>
                <w:sz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（1）考试形式：闭卷，笔试</w:t>
            </w:r>
          </w:p>
          <w:p>
            <w:pPr>
              <w:spacing w:line="345" w:lineRule="atLeast"/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（2）考试时间：180分钟</w:t>
            </w:r>
          </w:p>
          <w:p>
            <w:pPr>
              <w:rPr>
                <w:rStyle w:val="6"/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（3）题型结构：</w:t>
            </w:r>
            <w:r>
              <w:rPr>
                <w:rStyle w:val="6"/>
                <w:rFonts w:hint="eastAsia" w:ascii="宋体" w:hAnsi="宋体" w:eastAsia="宋体"/>
                <w:sz w:val="21"/>
                <w:szCs w:val="21"/>
                <w:lang w:val="en-US" w:eastAsia="zh-CN"/>
              </w:rPr>
              <w:t>名词解释题，</w:t>
            </w:r>
            <w:r>
              <w:rPr>
                <w:rStyle w:val="6"/>
                <w:rFonts w:ascii="宋体" w:hAnsi="宋体" w:eastAsia="宋体"/>
                <w:kern w:val="0"/>
                <w:sz w:val="21"/>
                <w:szCs w:val="21"/>
              </w:rPr>
              <w:t>辨析题，</w:t>
            </w:r>
            <w:r>
              <w:rPr>
                <w:rStyle w:val="6"/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  <w:t>论述</w:t>
            </w:r>
            <w:r>
              <w:rPr>
                <w:rStyle w:val="6"/>
                <w:rFonts w:ascii="宋体" w:hAnsi="宋体" w:eastAsia="宋体"/>
                <w:kern w:val="0"/>
                <w:sz w:val="21"/>
                <w:szCs w:val="21"/>
              </w:rPr>
              <w:t>题，材料题等。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</w:p>
          <w:p>
            <w:pPr>
              <w:rPr>
                <w:rStyle w:val="6"/>
                <w:rFonts w:ascii="黑体" w:eastAsia="黑体"/>
                <w:sz w:val="21"/>
              </w:rPr>
            </w:pP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2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6"/>
                <w:rFonts w:ascii="黑体" w:eastAsia="黑体"/>
                <w:sz w:val="21"/>
              </w:rPr>
            </w:pPr>
            <w:r>
              <w:rPr>
                <w:rStyle w:val="6"/>
                <w:rFonts w:ascii="黑体" w:eastAsia="黑体"/>
                <w:sz w:val="21"/>
              </w:rPr>
              <w:t>三、主要参考书目</w:t>
            </w:r>
          </w:p>
          <w:p>
            <w:pPr>
              <w:numPr>
                <w:ilvl w:val="0"/>
                <w:numId w:val="2"/>
              </w:numPr>
              <w:rPr>
                <w:rStyle w:val="6"/>
                <w:rFonts w:ascii="宋体" w:hAnsi="宋体" w:eastAsia="宋体"/>
                <w:sz w:val="21"/>
                <w:szCs w:val="21"/>
              </w:rPr>
            </w:pPr>
            <w:r>
              <w:rPr>
                <w:rStyle w:val="6"/>
                <w:rFonts w:ascii="宋体" w:hAnsi="宋体" w:eastAsia="宋体"/>
                <w:sz w:val="21"/>
                <w:szCs w:val="21"/>
              </w:rPr>
              <w:t>《历史唯物主义原理》（修订版），肖前等主编，人民出版社，1991。</w:t>
            </w:r>
          </w:p>
          <w:p>
            <w:pPr>
              <w:rPr>
                <w:rStyle w:val="6"/>
                <w:rFonts w:ascii="宋体" w:hAnsi="宋体" w:eastAsia="宋体"/>
                <w:sz w:val="21"/>
                <w:szCs w:val="21"/>
              </w:rPr>
            </w:pPr>
          </w:p>
          <w:p>
            <w:pPr>
              <w:rPr>
                <w:rStyle w:val="6"/>
                <w:rFonts w:ascii="宋体" w:eastAsia="宋体"/>
                <w:sz w:val="21"/>
              </w:rPr>
            </w:pPr>
          </w:p>
        </w:tc>
      </w:tr>
    </w:tbl>
    <w:p>
      <w:pPr>
        <w:spacing w:line="400" w:lineRule="exact"/>
        <w:rPr>
          <w:rStyle w:val="6"/>
          <w:rFonts w:ascii="黑体" w:eastAsia="黑体"/>
        </w:rPr>
      </w:pPr>
    </w:p>
    <w:sectPr>
      <w:headerReference r:id="rId3" w:type="default"/>
      <w:footerReference r:id="rId4" w:type="default"/>
      <w:pgSz w:w="11907" w:h="16840"/>
      <w:pgMar w:top="777" w:right="975" w:bottom="777" w:left="306" w:header="851" w:footer="992" w:gutter="1134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margin" w:hAnchor="text" w:xAlign="right" w:y="1"/>
      <w:rPr>
        <w:rStyle w:val="8"/>
      </w:rPr>
    </w:pPr>
  </w:p>
  <w:p>
    <w:pPr>
      <w:pStyle w:val="2"/>
      <w:ind w:right="360"/>
      <w:rPr>
        <w:rStyle w:val="6"/>
      </w:rPr>
    </w:pPr>
  </w:p>
  <w:p>
    <w:pPr>
      <w:rPr>
        <w:rStyle w:val="6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Style w:val="6"/>
      </w:rPr>
    </w:pPr>
    <w:r>
      <w:rPr>
        <w:rStyle w:val="6"/>
      </w:rPr>
      <w:t>浙江工业大学研究生入学考试自命题科目考试大纲</w:t>
    </w:r>
  </w:p>
  <w:p>
    <w:pPr>
      <w:rPr>
        <w:rStyle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B7A31"/>
    <w:multiLevelType w:val="multilevel"/>
    <w:tmpl w:val="08DB7A31"/>
    <w:lvl w:ilvl="0" w:tentative="0">
      <w:start w:val="1"/>
      <w:numFmt w:val="decimal"/>
      <w:lvlText w:val="%1."/>
      <w:lvlJc w:val="left"/>
      <w:pPr>
        <w:widowControl/>
        <w:spacing w:line="240" w:lineRule="auto"/>
        <w:ind w:left="420" w:hanging="420"/>
      </w:pPr>
    </w:lvl>
    <w:lvl w:ilvl="1" w:tentative="0">
      <w:start w:val="1"/>
      <w:numFmt w:val="lowerLetter"/>
      <w:lvlText w:val="%1)"/>
      <w:lvlJc w:val="left"/>
      <w:pPr>
        <w:widowControl/>
        <w:spacing w:line="240" w:lineRule="auto"/>
        <w:ind w:left="840" w:hanging="420"/>
      </w:pPr>
    </w:lvl>
    <w:lvl w:ilvl="2" w:tentative="0">
      <w:start w:val="1"/>
      <w:numFmt w:val="lowerRoman"/>
      <w:lvlText w:val="%1."/>
      <w:lvlJc w:val="right"/>
      <w:pPr>
        <w:widowControl/>
        <w:spacing w:line="240" w:lineRule="auto"/>
        <w:ind w:left="1260" w:hanging="420"/>
      </w:pPr>
    </w:lvl>
    <w:lvl w:ilvl="3" w:tentative="0">
      <w:start w:val="1"/>
      <w:numFmt w:val="decimal"/>
      <w:lvlText w:val="%1."/>
      <w:lvlJc w:val="left"/>
      <w:pPr>
        <w:widowControl/>
        <w:spacing w:line="240" w:lineRule="auto"/>
        <w:ind w:left="1680" w:hanging="420"/>
      </w:pPr>
    </w:lvl>
    <w:lvl w:ilvl="4" w:tentative="0">
      <w:start w:val="1"/>
      <w:numFmt w:val="lowerLetter"/>
      <w:lvlText w:val="%1)"/>
      <w:lvlJc w:val="left"/>
      <w:pPr>
        <w:widowControl/>
        <w:spacing w:line="240" w:lineRule="auto"/>
        <w:ind w:left="2100" w:hanging="420"/>
      </w:pPr>
    </w:lvl>
    <w:lvl w:ilvl="5" w:tentative="0">
      <w:start w:val="1"/>
      <w:numFmt w:val="lowerRoman"/>
      <w:lvlText w:val="%1."/>
      <w:lvlJc w:val="right"/>
      <w:pPr>
        <w:widowControl/>
        <w:spacing w:line="240" w:lineRule="auto"/>
        <w:ind w:left="2520" w:hanging="420"/>
      </w:pPr>
    </w:lvl>
    <w:lvl w:ilvl="6" w:tentative="0">
      <w:start w:val="1"/>
      <w:numFmt w:val="decimal"/>
      <w:lvlText w:val="%1."/>
      <w:lvlJc w:val="left"/>
      <w:pPr>
        <w:widowControl/>
        <w:spacing w:line="240" w:lineRule="auto"/>
        <w:ind w:left="2940" w:hanging="420"/>
      </w:pPr>
    </w:lvl>
    <w:lvl w:ilvl="7" w:tentative="0">
      <w:start w:val="1"/>
      <w:numFmt w:val="lowerLetter"/>
      <w:lvlText w:val="%1)"/>
      <w:lvlJc w:val="left"/>
      <w:pPr>
        <w:widowControl/>
        <w:spacing w:line="240" w:lineRule="auto"/>
        <w:ind w:left="3360" w:hanging="420"/>
      </w:pPr>
    </w:lvl>
    <w:lvl w:ilvl="8" w:tentative="0">
      <w:start w:val="1"/>
      <w:numFmt w:val="lowerRoman"/>
      <w:lvlText w:val="%1."/>
      <w:lvlJc w:val="right"/>
      <w:pPr>
        <w:widowControl/>
        <w:spacing w:line="240" w:lineRule="auto"/>
        <w:ind w:left="3780" w:hanging="420"/>
      </w:pPr>
    </w:lvl>
  </w:abstractNum>
  <w:abstractNum w:abstractNumId="1">
    <w:nsid w:val="406A6388"/>
    <w:multiLevelType w:val="multilevel"/>
    <w:tmpl w:val="406A6388"/>
    <w:lvl w:ilvl="0" w:tentative="0">
      <w:start w:val="1"/>
      <w:numFmt w:val="japaneseCounting"/>
      <w:lvlText w:val="%1、"/>
      <w:lvlJc w:val="left"/>
      <w:pPr>
        <w:widowControl/>
        <w:spacing w:line="240" w:lineRule="auto"/>
        <w:ind w:left="420" w:hanging="420"/>
      </w:pPr>
    </w:lvl>
    <w:lvl w:ilvl="1" w:tentative="0">
      <w:start w:val="1"/>
      <w:numFmt w:val="decimal"/>
      <w:lvlText w:val="%1、"/>
      <w:lvlJc w:val="left"/>
      <w:pPr>
        <w:widowControl/>
        <w:spacing w:line="240" w:lineRule="auto"/>
        <w:ind w:left="780" w:hanging="360"/>
      </w:pPr>
    </w:lvl>
    <w:lvl w:ilvl="2" w:tentative="0">
      <w:start w:val="1"/>
      <w:numFmt w:val="lowerRoman"/>
      <w:lvlText w:val="%1."/>
      <w:lvlJc w:val="right"/>
      <w:pPr>
        <w:widowControl/>
        <w:spacing w:line="240" w:lineRule="auto"/>
        <w:ind w:left="1260" w:hanging="420"/>
      </w:pPr>
    </w:lvl>
    <w:lvl w:ilvl="3" w:tentative="0">
      <w:start w:val="1"/>
      <w:numFmt w:val="decimal"/>
      <w:lvlText w:val="%1."/>
      <w:lvlJc w:val="left"/>
      <w:pPr>
        <w:widowControl/>
        <w:spacing w:line="240" w:lineRule="auto"/>
        <w:ind w:left="1680" w:hanging="420"/>
      </w:pPr>
    </w:lvl>
    <w:lvl w:ilvl="4" w:tentative="0">
      <w:start w:val="1"/>
      <w:numFmt w:val="lowerLetter"/>
      <w:lvlText w:val="%1)"/>
      <w:lvlJc w:val="left"/>
      <w:pPr>
        <w:widowControl/>
        <w:spacing w:line="240" w:lineRule="auto"/>
        <w:ind w:left="2100" w:hanging="420"/>
      </w:pPr>
    </w:lvl>
    <w:lvl w:ilvl="5" w:tentative="0">
      <w:start w:val="1"/>
      <w:numFmt w:val="lowerRoman"/>
      <w:lvlText w:val="%1."/>
      <w:lvlJc w:val="right"/>
      <w:pPr>
        <w:widowControl/>
        <w:spacing w:line="240" w:lineRule="auto"/>
        <w:ind w:left="2520" w:hanging="420"/>
      </w:pPr>
    </w:lvl>
    <w:lvl w:ilvl="6" w:tentative="0">
      <w:start w:val="1"/>
      <w:numFmt w:val="decimal"/>
      <w:lvlText w:val="%1."/>
      <w:lvlJc w:val="left"/>
      <w:pPr>
        <w:widowControl/>
        <w:spacing w:line="240" w:lineRule="auto"/>
        <w:ind w:left="2940" w:hanging="420"/>
      </w:pPr>
    </w:lvl>
    <w:lvl w:ilvl="7" w:tentative="0">
      <w:start w:val="1"/>
      <w:numFmt w:val="lowerLetter"/>
      <w:lvlText w:val="%1)"/>
      <w:lvlJc w:val="left"/>
      <w:pPr>
        <w:widowControl/>
        <w:spacing w:line="240" w:lineRule="auto"/>
        <w:ind w:left="3360" w:hanging="420"/>
      </w:pPr>
    </w:lvl>
    <w:lvl w:ilvl="8" w:tentative="0">
      <w:start w:val="1"/>
      <w:numFmt w:val="lowerRoman"/>
      <w:lvlText w:val="%1."/>
      <w:lvlJc w:val="right"/>
      <w:pPr>
        <w:widowControl/>
        <w:spacing w:line="240" w:lineRule="auto"/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C6C"/>
    <w:rsid w:val="000E1BE8"/>
    <w:rsid w:val="00185C6C"/>
    <w:rsid w:val="00216436"/>
    <w:rsid w:val="0036493A"/>
    <w:rsid w:val="00385E39"/>
    <w:rsid w:val="00664E10"/>
    <w:rsid w:val="007A2570"/>
    <w:rsid w:val="008E1E6C"/>
    <w:rsid w:val="00932C58"/>
    <w:rsid w:val="009A11AC"/>
    <w:rsid w:val="00D30F93"/>
    <w:rsid w:val="496501D0"/>
    <w:rsid w:val="7EE0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ascii="Times New Roman" w:hAnsi="Times New Roman" w:eastAsia="楷体_GB2312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uiPriority w:val="0"/>
  </w:style>
  <w:style w:type="table" w:customStyle="1" w:styleId="7">
    <w:name w:val="TableNormal"/>
    <w:semiHidden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PageNumber"/>
    <w:basedOn w:val="6"/>
    <w:uiPriority w:val="0"/>
  </w:style>
  <w:style w:type="paragraph" w:customStyle="1" w:styleId="9">
    <w:name w:val="BodyTextIndent"/>
    <w:basedOn w:val="1"/>
    <w:uiPriority w:val="0"/>
    <w:pPr>
      <w:ind w:firstLine="360"/>
    </w:pPr>
    <w:rPr>
      <w:rFonts w:eastAsia="宋体"/>
      <w:sz w:val="21"/>
      <w:szCs w:val="21"/>
    </w:rPr>
  </w:style>
  <w:style w:type="paragraph" w:customStyle="1" w:styleId="10">
    <w:name w:val="Acetate"/>
    <w:basedOn w:val="1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383</Words>
  <Characters>2185</Characters>
  <Lines>18</Lines>
  <Paragraphs>5</Paragraphs>
  <TotalTime>5</TotalTime>
  <ScaleCrop>false</ScaleCrop>
  <LinksUpToDate>false</LinksUpToDate>
  <CharactersWithSpaces>2563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2019-09-18T23:58:00Z</dcterms:created>
  <dc:creator>lenovo</dc:creator>
  <cp:lastModifiedBy>人在旅途</cp:lastModifiedBy>
  <dcterms:modified xsi:type="dcterms:W3CDTF">2020-09-22T01:36:33Z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