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00" w:lineRule="exact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浙江师范大学硕士研究生入学考试复试科目</w:t>
      </w:r>
      <w:r>
        <w:rPr>
          <w:rFonts w:ascii="黑体" w:eastAsia="黑体"/>
          <w:b/>
          <w:sz w:val="32"/>
          <w:szCs w:val="32"/>
        </w:rPr>
        <w:br w:type="textWrapping"/>
      </w:r>
      <w:r>
        <w:rPr>
          <w:rFonts w:hint="eastAsia" w:ascii="黑体" w:eastAsia="黑体"/>
          <w:b/>
          <w:sz w:val="32"/>
          <w:szCs w:val="32"/>
        </w:rPr>
        <w:t>考　试　大　纲</w:t>
      </w:r>
    </w:p>
    <w:tbl>
      <w:tblPr>
        <w:tblStyle w:val="4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540"/>
        <w:gridCol w:w="6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20" w:type="dxa"/>
            <w:gridSpan w:val="2"/>
            <w:vAlign w:val="bottom"/>
          </w:tcPr>
          <w:p>
            <w:pPr>
              <w:spacing w:after="46" w:afterLines="15"/>
              <w:ind w:left="-105" w:leftChars="-50" w:right="-105" w:rightChars="-5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科目代码、名称:</w:t>
            </w:r>
          </w:p>
        </w:tc>
        <w:tc>
          <w:tcPr>
            <w:tcW w:w="6840" w:type="dxa"/>
            <w:tcBorders>
              <w:bottom w:val="single" w:color="auto" w:sz="4" w:space="0"/>
            </w:tcBorders>
            <w:vAlign w:val="bottom"/>
          </w:tcPr>
          <w:p>
            <w:pPr>
              <w:pStyle w:val="2"/>
              <w:spacing w:before="78" w:beforeLines="25" w:after="31" w:afterLines="10" w:line="240" w:lineRule="auto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国际法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80" w:type="dxa"/>
            <w:vAlign w:val="bottom"/>
          </w:tcPr>
          <w:p>
            <w:pPr>
              <w:spacing w:after="62" w:afterLines="20"/>
              <w:ind w:left="-105" w:leftChars="-50" w:right="-105" w:rightChars="-5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适用专业:</w:t>
            </w:r>
          </w:p>
        </w:tc>
        <w:tc>
          <w:tcPr>
            <w:tcW w:w="7380" w:type="dxa"/>
            <w:gridSpan w:val="2"/>
            <w:tcBorders>
              <w:bottom w:val="single" w:color="auto" w:sz="4" w:space="0"/>
            </w:tcBorders>
            <w:vAlign w:val="bottom"/>
          </w:tcPr>
          <w:p>
            <w:pPr>
              <w:spacing w:before="78" w:beforeLines="25" w:after="31" w:afterLines="10"/>
              <w:rPr>
                <w:b/>
                <w:szCs w:val="21"/>
              </w:rPr>
            </w:pPr>
            <w:r>
              <w:rPr>
                <w:b/>
                <w:szCs w:val="21"/>
              </w:rPr>
              <w:t>03010</w:t>
            </w:r>
            <w:r>
              <w:rPr>
                <w:rFonts w:hint="eastAsia"/>
                <w:b/>
                <w:szCs w:val="21"/>
              </w:rPr>
              <w:t>0</w:t>
            </w:r>
            <w:r>
              <w:rPr>
                <w:rFonts w:hAnsi="宋体"/>
                <w:b/>
                <w:szCs w:val="21"/>
              </w:rPr>
              <w:t>法学</w:t>
            </w:r>
            <w:r>
              <w:rPr>
                <w:rFonts w:hint="eastAsia" w:hAnsi="宋体"/>
                <w:b/>
                <w:szCs w:val="21"/>
              </w:rPr>
              <w:t>（一级学科）-03 国际法</w:t>
            </w:r>
          </w:p>
        </w:tc>
      </w:tr>
    </w:tbl>
    <w:p>
      <w:pPr>
        <w:spacing w:before="312" w:beforeLines="100" w:after="31" w:afterLines="10" w:line="288" w:lineRule="auto"/>
        <w:rPr>
          <w:b/>
          <w:szCs w:val="21"/>
        </w:rPr>
      </w:pPr>
      <w:r>
        <w:rPr>
          <w:rFonts w:hint="eastAsia"/>
          <w:b/>
          <w:szCs w:val="21"/>
        </w:rPr>
        <w:t>一、考试形式与试卷结构</w:t>
      </w:r>
    </w:p>
    <w:p>
      <w:pPr>
        <w:pStyle w:val="8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/>
          <w:b/>
          <w:szCs w:val="21"/>
        </w:rPr>
        <w:t>（一）试卷满分及考试时间</w:t>
      </w:r>
    </w:p>
    <w:p>
      <w:pPr>
        <w:pStyle w:val="8"/>
        <w:spacing w:before="31" w:beforeLines="10" w:after="31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本试卷满分为150分，考试时间为180分钟。</w:t>
      </w:r>
    </w:p>
    <w:p>
      <w:pPr>
        <w:pStyle w:val="8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（二）答题方式</w:t>
      </w:r>
    </w:p>
    <w:p>
      <w:pPr>
        <w:pStyle w:val="8"/>
        <w:spacing w:before="31" w:beforeLines="10" w:after="31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答题方式为闭卷、笔试。</w:t>
      </w:r>
    </w:p>
    <w:p>
      <w:pPr>
        <w:pStyle w:val="8"/>
        <w:spacing w:before="31" w:beforeLines="10" w:after="31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试卷由试题和答题纸组成；答案必须写在答题纸（由考点提供）相应的位置上。</w:t>
      </w:r>
    </w:p>
    <w:p>
      <w:pPr>
        <w:pStyle w:val="8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（三）试卷题型结构</w:t>
      </w:r>
    </w:p>
    <w:p>
      <w:pPr>
        <w:pStyle w:val="8"/>
        <w:spacing w:before="31" w:beforeLines="10" w:after="31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概念辨析题:4小题,每小题10分,共40分</w:t>
      </w:r>
    </w:p>
    <w:p>
      <w:pPr>
        <w:pStyle w:val="8"/>
        <w:spacing w:before="31" w:beforeLines="10" w:after="31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简答题：4小题,每小题10分,共40分</w:t>
      </w:r>
    </w:p>
    <w:p>
      <w:pPr>
        <w:pStyle w:val="8"/>
        <w:spacing w:before="31" w:beforeLines="10" w:after="31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论述题：2小题,每小题35分，共70分</w:t>
      </w:r>
    </w:p>
    <w:p>
      <w:pPr>
        <w:spacing w:before="312" w:beforeLines="100" w:after="31" w:afterLines="10" w:line="288" w:lineRule="auto"/>
        <w:rPr>
          <w:b/>
          <w:szCs w:val="21"/>
        </w:rPr>
      </w:pPr>
      <w:r>
        <w:rPr>
          <w:rFonts w:hint="eastAsia"/>
          <w:b/>
          <w:szCs w:val="21"/>
        </w:rPr>
        <w:t>二、考查目标（复习要求）</w:t>
      </w:r>
    </w:p>
    <w:p>
      <w:pPr>
        <w:spacing w:before="31" w:beforeLines="10" w:after="31" w:afterLines="10" w:line="288" w:lineRule="auto"/>
        <w:ind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全日制攻读硕士学位研究生入学考试国际法学科目考试内容,主要考查国际法学的基本原理、概念和制度，并要求能运用相关理论和方法分析、解决国际法实践中的实际问题。</w:t>
      </w:r>
    </w:p>
    <w:p>
      <w:pPr>
        <w:spacing w:before="312" w:beforeLines="100" w:after="31" w:afterLines="10" w:line="288" w:lineRule="auto"/>
        <w:rPr>
          <w:b/>
          <w:szCs w:val="21"/>
        </w:rPr>
      </w:pPr>
      <w:r>
        <w:rPr>
          <w:rFonts w:hint="eastAsia"/>
          <w:b/>
          <w:szCs w:val="21"/>
        </w:rPr>
        <w:t>三、考查范围或考试内容概要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1．第一部分  国际法基本原理</w:t>
      </w:r>
    </w:p>
    <w:p>
      <w:pPr>
        <w:spacing w:before="31" w:beforeLines="10" w:after="31" w:afterLines="10" w:line="288" w:lineRule="auto"/>
        <w:ind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主要掌握：国际法概念；国际法主体；国际法渊源；国际法效力根据；国际法与国内法的关系；国际法的基本原则；国际法学派以及国际争端解决制度等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2.第二部分  国际法主体</w:t>
      </w:r>
    </w:p>
    <w:p>
      <w:pPr>
        <w:spacing w:before="31" w:beforeLines="10" w:after="31" w:afterLines="10" w:line="288" w:lineRule="auto"/>
        <w:ind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主要掌握：国家；国际组织；联合国</w:t>
      </w:r>
      <w:r>
        <w:rPr>
          <w:rFonts w:hint="eastAsia" w:ascii="新宋体" w:hAnsi="新宋体" w:eastAsia="新宋体"/>
          <w:szCs w:val="21"/>
          <w:lang w:eastAsia="zh-CN"/>
        </w:rPr>
        <w:t>；</w:t>
      </w:r>
      <w:r>
        <w:rPr>
          <w:rFonts w:hint="eastAsia" w:ascii="新宋体" w:hAnsi="新宋体" w:eastAsia="新宋体"/>
          <w:szCs w:val="21"/>
          <w:lang w:val="en-US" w:eastAsia="zh-CN"/>
        </w:rPr>
        <w:t>国家领土、国际</w:t>
      </w:r>
      <w:r>
        <w:rPr>
          <w:rFonts w:hint="eastAsia" w:ascii="新宋体" w:hAnsi="新宋体" w:eastAsia="新宋体"/>
          <w:szCs w:val="21"/>
        </w:rPr>
        <w:t>责任</w:t>
      </w:r>
      <w:r>
        <w:rPr>
          <w:rFonts w:hint="eastAsia" w:ascii="新宋体" w:hAnsi="新宋体" w:eastAsia="新宋体"/>
          <w:szCs w:val="21"/>
          <w:lang w:eastAsia="zh-CN"/>
        </w:rPr>
        <w:t>、</w:t>
      </w:r>
      <w:r>
        <w:rPr>
          <w:rFonts w:hint="eastAsia" w:ascii="新宋体" w:hAnsi="新宋体" w:eastAsia="新宋体"/>
          <w:szCs w:val="21"/>
          <w:lang w:val="en-US" w:eastAsia="zh-CN"/>
        </w:rPr>
        <w:t>国际争端解决</w:t>
      </w:r>
      <w:r>
        <w:rPr>
          <w:rFonts w:hint="eastAsia" w:ascii="新宋体" w:hAnsi="新宋体" w:eastAsia="新宋体"/>
          <w:szCs w:val="21"/>
        </w:rPr>
        <w:t>等相关制度</w:t>
      </w:r>
    </w:p>
    <w:p>
      <w:pPr>
        <w:spacing w:before="31" w:beforeLines="10" w:after="31" w:afterLines="10" w:line="288" w:lineRule="auto"/>
        <w:ind w:firstLine="420" w:firstLineChars="200"/>
        <w:rPr>
          <w:rFonts w:hint="default" w:ascii="新宋体" w:hAnsi="新宋体" w:eastAsia="新宋体"/>
          <w:szCs w:val="21"/>
          <w:lang w:val="en-US" w:eastAsia="zh-CN"/>
        </w:rPr>
      </w:pPr>
      <w:r>
        <w:rPr>
          <w:rFonts w:hint="eastAsia" w:ascii="新宋体" w:hAnsi="新宋体" w:eastAsia="新宋体"/>
          <w:szCs w:val="21"/>
        </w:rPr>
        <w:t>3．第三部分 国际</w:t>
      </w:r>
      <w:r>
        <w:rPr>
          <w:rFonts w:hint="eastAsia" w:ascii="新宋体" w:hAnsi="新宋体" w:eastAsia="新宋体"/>
          <w:szCs w:val="21"/>
          <w:lang w:val="en-US" w:eastAsia="zh-CN"/>
        </w:rPr>
        <w:t>海洋法</w:t>
      </w:r>
    </w:p>
    <w:p>
      <w:pPr>
        <w:spacing w:before="31" w:beforeLines="10" w:after="31" w:afterLines="10" w:line="288" w:lineRule="auto"/>
        <w:ind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主要掌握：</w:t>
      </w:r>
      <w:r>
        <w:rPr>
          <w:rFonts w:hint="eastAsia" w:ascii="新宋体" w:hAnsi="新宋体" w:eastAsia="新宋体"/>
          <w:szCs w:val="21"/>
          <w:lang w:val="en-US" w:eastAsia="zh-CN"/>
        </w:rPr>
        <w:t>各个海域的法律地位，海洋法的新发展等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4.第四部分  条约法</w:t>
      </w:r>
    </w:p>
    <w:p>
      <w:pPr>
        <w:spacing w:before="31" w:beforeLines="10" w:after="31" w:afterLines="10" w:line="288" w:lineRule="auto"/>
        <w:ind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主要掌握：条约的缔结与生效；条约的遵守、适用及解释；条约的修改、终止、停止执行与无效等</w:t>
      </w:r>
    </w:p>
    <w:p>
      <w:pPr>
        <w:spacing w:before="31" w:beforeLines="10" w:after="31" w:afterLines="10" w:line="288" w:lineRule="auto"/>
        <w:ind w:firstLine="420" w:firstLineChars="200"/>
        <w:rPr>
          <w:rFonts w:hint="default" w:ascii="新宋体" w:hAnsi="新宋体" w:eastAsia="新宋体"/>
          <w:szCs w:val="21"/>
          <w:lang w:val="en-US" w:eastAsia="zh-CN"/>
        </w:rPr>
      </w:pPr>
      <w:r>
        <w:rPr>
          <w:rFonts w:hint="eastAsia" w:ascii="新宋体" w:hAnsi="新宋体" w:eastAsia="新宋体"/>
          <w:szCs w:val="21"/>
        </w:rPr>
        <w:t>5.第五部分  外交</w:t>
      </w:r>
      <w:r>
        <w:rPr>
          <w:rFonts w:hint="eastAsia" w:ascii="新宋体" w:hAnsi="新宋体" w:eastAsia="新宋体"/>
          <w:szCs w:val="21"/>
          <w:lang w:val="en-US" w:eastAsia="zh-CN"/>
        </w:rPr>
        <w:t>与领事关系法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主要掌握：外交特权与豁免；领事特权与豁免；联合国和各专门机构的特权与豁免等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6.第六部分  国际</w:t>
      </w:r>
      <w:r>
        <w:rPr>
          <w:rFonts w:hint="eastAsia" w:ascii="新宋体" w:hAnsi="新宋体" w:eastAsia="新宋体"/>
          <w:szCs w:val="21"/>
          <w:lang w:val="en-US" w:eastAsia="zh-CN"/>
        </w:rPr>
        <w:t>人权法</w:t>
      </w:r>
      <w:r>
        <w:rPr>
          <w:rFonts w:hint="eastAsia" w:ascii="新宋体" w:hAnsi="新宋体" w:eastAsia="新宋体"/>
          <w:szCs w:val="21"/>
        </w:rPr>
        <w:t>、</w:t>
      </w:r>
      <w:r>
        <w:rPr>
          <w:rFonts w:hint="eastAsia" w:ascii="新宋体" w:hAnsi="新宋体" w:eastAsia="新宋体"/>
          <w:szCs w:val="21"/>
          <w:lang w:val="en-US" w:eastAsia="zh-CN"/>
        </w:rPr>
        <w:t>国际人道法和国际刑法</w:t>
      </w:r>
      <w:r>
        <w:rPr>
          <w:rFonts w:hint="eastAsia" w:ascii="新宋体" w:hAnsi="新宋体" w:eastAsia="新宋体"/>
          <w:szCs w:val="21"/>
        </w:rPr>
        <w:t>相关法律制度</w:t>
      </w:r>
    </w:p>
    <w:p>
      <w:pPr>
        <w:spacing w:before="31" w:beforeLines="10" w:after="31" w:afterLines="10" w:line="288" w:lineRule="auto"/>
        <w:ind w:firstLine="420" w:firstLineChars="200"/>
        <w:rPr>
          <w:rFonts w:hint="default" w:ascii="新宋体" w:hAnsi="新宋体" w:eastAsia="新宋体"/>
          <w:szCs w:val="21"/>
          <w:lang w:val="en-US" w:eastAsia="zh-CN"/>
        </w:rPr>
      </w:pPr>
      <w:r>
        <w:rPr>
          <w:rFonts w:hint="eastAsia" w:ascii="新宋体" w:hAnsi="新宋体" w:eastAsia="新宋体"/>
          <w:szCs w:val="21"/>
          <w:lang w:val="en-US" w:eastAsia="zh-CN"/>
        </w:rPr>
        <w:t>主要掌握：这些制度的历史发展与具体内容等。</w:t>
      </w:r>
    </w:p>
    <w:p>
      <w:pPr>
        <w:spacing w:before="31" w:beforeLines="10" w:after="31" w:afterLines="10" w:line="288" w:lineRule="auto"/>
        <w:ind w:left="420" w:leftChars="200"/>
        <w:rPr>
          <w:rFonts w:hint="eastAsia"/>
          <w:szCs w:val="21"/>
        </w:rPr>
      </w:pPr>
      <w:r>
        <w:rPr>
          <w:rFonts w:hint="eastAsia"/>
          <w:b/>
          <w:szCs w:val="21"/>
        </w:rPr>
        <w:t>参考教材或主要参考书</w:t>
      </w:r>
      <w:r>
        <w:rPr>
          <w:rFonts w:hint="eastAsia"/>
          <w:szCs w:val="21"/>
        </w:rPr>
        <w:t>：</w:t>
      </w:r>
    </w:p>
    <w:p>
      <w:pPr>
        <w:spacing w:before="31" w:beforeLines="10" w:after="31" w:afterLines="10" w:line="288" w:lineRule="auto"/>
        <w:ind w:left="420" w:leftChars="200"/>
        <w:rPr>
          <w:rFonts w:hint="eastAsia"/>
          <w:szCs w:val="21"/>
        </w:rPr>
      </w:pPr>
      <w:r>
        <w:rPr>
          <w:rFonts w:hint="eastAsia"/>
          <w:szCs w:val="21"/>
        </w:rPr>
        <w:t>1．《国际公法学》编写</w:t>
      </w:r>
      <w:r>
        <w:rPr>
          <w:rFonts w:hint="eastAsia"/>
          <w:szCs w:val="21"/>
          <w:lang w:val="en-US" w:eastAsia="zh-CN"/>
        </w:rPr>
        <w:t>组</w:t>
      </w:r>
      <w:r>
        <w:rPr>
          <w:rFonts w:hint="eastAsia"/>
          <w:szCs w:val="21"/>
          <w:lang w:eastAsia="zh-CN"/>
        </w:rPr>
        <w:t>：</w:t>
      </w:r>
      <w:r>
        <w:rPr>
          <w:rFonts w:hint="eastAsia"/>
          <w:szCs w:val="21"/>
        </w:rPr>
        <w:t>《国际公法学》（</w:t>
      </w:r>
      <w:r>
        <w:rPr>
          <w:rFonts w:hint="eastAsia"/>
          <w:szCs w:val="21"/>
          <w:lang w:val="en-US" w:eastAsia="zh-CN"/>
        </w:rPr>
        <w:t>第二版</w:t>
      </w:r>
      <w:r>
        <w:rPr>
          <w:rFonts w:hint="eastAsia"/>
          <w:szCs w:val="21"/>
        </w:rPr>
        <w:t>）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高等教育出版社</w:t>
      </w:r>
      <w:r>
        <w:rPr>
          <w:rFonts w:hint="eastAsia"/>
          <w:szCs w:val="21"/>
          <w:lang w:val="en-US" w:eastAsia="zh-CN"/>
        </w:rPr>
        <w:t>2018年版（马工程教材</w:t>
      </w:r>
      <w:bookmarkStart w:id="0" w:name="_GoBack"/>
      <w:bookmarkEnd w:id="0"/>
      <w:r>
        <w:rPr>
          <w:rFonts w:hint="eastAsia"/>
          <w:szCs w:val="21"/>
          <w:lang w:val="en-US" w:eastAsia="zh-CN"/>
        </w:rPr>
        <w:t>）。</w:t>
      </w:r>
    </w:p>
    <w:p>
      <w:pPr>
        <w:spacing w:before="312" w:beforeLines="100" w:after="31" w:afterLines="10" w:line="288" w:lineRule="auto"/>
        <w:rPr>
          <w:b/>
          <w:szCs w:val="21"/>
        </w:rPr>
      </w:pPr>
      <w:r>
        <w:rPr>
          <w:rFonts w:hint="eastAsia"/>
          <w:b/>
          <w:szCs w:val="21"/>
        </w:rPr>
        <w:t>四、样卷</w:t>
      </w:r>
    </w:p>
    <w:p>
      <w:pPr>
        <w:pStyle w:val="8"/>
        <w:spacing w:before="31" w:beforeLines="10" w:after="31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无。</w:t>
      </w:r>
    </w:p>
    <w:p>
      <w:pPr>
        <w:spacing w:before="31" w:beforeLines="10" w:after="31" w:afterLines="10" w:line="288" w:lineRule="auto"/>
      </w:pPr>
    </w:p>
    <w:p/>
    <w:sectPr>
      <w:footerReference r:id="rId3" w:type="default"/>
      <w:footerReference r:id="rId4" w:type="even"/>
      <w:pgSz w:w="11164" w:h="15485"/>
      <w:pgMar w:top="1361" w:right="1361" w:bottom="1247" w:left="1361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1"/>
        <w:szCs w:val="21"/>
      </w:rPr>
    </w:pPr>
    <w:r>
      <w:rPr>
        <w:rFonts w:hint="eastAsia"/>
        <w:sz w:val="21"/>
        <w:szCs w:val="21"/>
      </w:rPr>
      <w:t>第</w:t>
    </w:r>
    <w:r>
      <w:rPr>
        <w:sz w:val="21"/>
        <w:szCs w:val="21"/>
      </w:rPr>
      <w:fldChar w:fldCharType="begin"/>
    </w:r>
    <w:r>
      <w:rPr>
        <w:rStyle w:val="6"/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>
      <w:rPr>
        <w:rStyle w:val="6"/>
        <w:sz w:val="21"/>
        <w:szCs w:val="21"/>
      </w:rPr>
      <w:t>2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>页，共</w:t>
    </w:r>
    <w:r>
      <w:rPr>
        <w:sz w:val="21"/>
        <w:szCs w:val="21"/>
      </w:rPr>
      <w:fldChar w:fldCharType="begin"/>
    </w:r>
    <w:r>
      <w:rPr>
        <w:rStyle w:val="6"/>
        <w:sz w:val="21"/>
        <w:szCs w:val="21"/>
      </w:rPr>
      <w:instrText xml:space="preserve"> NUMPAGES </w:instrText>
    </w:r>
    <w:r>
      <w:rPr>
        <w:sz w:val="21"/>
        <w:szCs w:val="21"/>
      </w:rPr>
      <w:fldChar w:fldCharType="separate"/>
    </w:r>
    <w:r>
      <w:rPr>
        <w:rStyle w:val="6"/>
        <w:sz w:val="21"/>
        <w:szCs w:val="21"/>
      </w:rPr>
      <w:t>2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6AC1"/>
    <w:rsid w:val="00226AC1"/>
    <w:rsid w:val="00257F22"/>
    <w:rsid w:val="003C1EC1"/>
    <w:rsid w:val="003D24B5"/>
    <w:rsid w:val="004403D9"/>
    <w:rsid w:val="0084105F"/>
    <w:rsid w:val="00B134B3"/>
    <w:rsid w:val="00B801B2"/>
    <w:rsid w:val="00D452B0"/>
    <w:rsid w:val="00E66BD7"/>
    <w:rsid w:val="00F1167B"/>
    <w:rsid w:val="1A3B5400"/>
    <w:rsid w:val="48B45254"/>
    <w:rsid w:val="6E48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标题 1 Char"/>
    <w:basedOn w:val="5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8">
    <w:name w:val="List Paragraph"/>
    <w:basedOn w:val="1"/>
    <w:qFormat/>
    <w:uiPriority w:val="0"/>
    <w:pPr>
      <w:ind w:firstLine="420" w:firstLineChars="200"/>
    </w:pPr>
  </w:style>
  <w:style w:type="character" w:customStyle="1" w:styleId="9">
    <w:name w:val="页脚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</Words>
  <Characters>688</Characters>
  <Lines>5</Lines>
  <Paragraphs>1</Paragraphs>
  <TotalTime>3</TotalTime>
  <ScaleCrop>false</ScaleCrop>
  <LinksUpToDate>false</LinksUpToDate>
  <CharactersWithSpaces>807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2018-05-16T01:39:00Z</dcterms:created>
  <dc:creator>admin1113</dc:creator>
  <cp:lastModifiedBy>admiujn</cp:lastModifiedBy>
  <dcterms:modified xsi:type="dcterms:W3CDTF">2020-07-10T03:51:35Z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