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hint="eastAsia" w:ascii="黑体" w:hAnsi="黑体" w:eastAsia="黑体" w:cs="黑体"/>
          <w:b/>
          <w:bCs/>
          <w:color w:val="333333"/>
          <w:sz w:val="36"/>
          <w:szCs w:val="36"/>
          <w:lang w:eastAsia="zh-CN"/>
        </w:rPr>
      </w:pPr>
      <w:r>
        <w:rPr>
          <w:rFonts w:hint="eastAsia" w:ascii="黑体" w:hAnsi="黑体" w:eastAsia="黑体" w:cs="黑体"/>
          <w:b/>
          <w:bCs/>
          <w:color w:val="333333"/>
          <w:sz w:val="36"/>
          <w:szCs w:val="36"/>
        </w:rPr>
        <w:t>赣南师范大学</w:t>
      </w:r>
      <w:r>
        <w:rPr>
          <w:rFonts w:hint="eastAsia" w:ascii="黑体" w:hAnsi="黑体" w:eastAsia="黑体" w:cs="黑体"/>
          <w:b/>
          <w:bCs/>
          <w:color w:val="333333"/>
          <w:sz w:val="36"/>
          <w:szCs w:val="36"/>
          <w:lang w:eastAsia="zh-CN"/>
        </w:rPr>
        <w:t>2021</w:t>
      </w:r>
      <w:r>
        <w:rPr>
          <w:rFonts w:hint="eastAsia" w:ascii="黑体" w:hAnsi="黑体" w:eastAsia="黑体" w:cs="黑体"/>
          <w:b/>
          <w:bCs/>
          <w:color w:val="333333"/>
          <w:sz w:val="36"/>
          <w:szCs w:val="36"/>
        </w:rPr>
        <w:t>年研究生</w:t>
      </w:r>
      <w:r>
        <w:rPr>
          <w:rFonts w:hint="eastAsia" w:ascii="黑体" w:hAnsi="黑体" w:eastAsia="黑体" w:cs="黑体"/>
          <w:b/>
          <w:bCs/>
          <w:color w:val="333333"/>
          <w:sz w:val="36"/>
          <w:szCs w:val="36"/>
          <w:lang w:eastAsia="zh-CN"/>
        </w:rPr>
        <w:t>第一批</w:t>
      </w:r>
      <w:r>
        <w:rPr>
          <w:rFonts w:hint="eastAsia" w:ascii="黑体" w:hAnsi="黑体" w:eastAsia="黑体" w:cs="黑体"/>
          <w:b/>
          <w:bCs/>
          <w:color w:val="333333"/>
          <w:sz w:val="36"/>
          <w:szCs w:val="36"/>
        </w:rPr>
        <w:t>调剂公告</w:t>
      </w:r>
      <w:r>
        <w:rPr>
          <w:rFonts w:hint="eastAsia" w:ascii="黑体" w:hAnsi="黑体" w:eastAsia="黑体" w:cs="黑体"/>
          <w:b/>
          <w:bCs/>
          <w:color w:val="333333"/>
          <w:sz w:val="36"/>
          <w:szCs w:val="36"/>
          <w:lang w:eastAsia="zh-CN"/>
        </w:rPr>
        <w:t>（</w:t>
      </w:r>
      <w:r>
        <w:rPr>
          <w:rFonts w:hint="eastAsia" w:ascii="黑体" w:hAnsi="黑体" w:eastAsia="黑体" w:cs="黑体"/>
          <w:b/>
          <w:bCs/>
          <w:color w:val="333333"/>
          <w:sz w:val="36"/>
          <w:szCs w:val="36"/>
          <w:lang w:val="en-US" w:eastAsia="zh-CN"/>
        </w:rPr>
        <w:t>3月22日</w:t>
      </w:r>
      <w:r>
        <w:rPr>
          <w:rFonts w:hint="eastAsia" w:ascii="黑体" w:hAnsi="黑体" w:eastAsia="黑体" w:cs="黑体"/>
          <w:b/>
          <w:bCs/>
          <w:color w:val="333333"/>
          <w:sz w:val="36"/>
          <w:szCs w:val="36"/>
          <w:lang w:eastAsia="zh-CN"/>
        </w:rPr>
        <w:t>）</w:t>
      </w:r>
    </w:p>
    <w:p>
      <w:pPr>
        <w:shd w:val="solid" w:color="FFFFFF" w:fill="auto"/>
        <w:autoSpaceDN w:val="0"/>
        <w:spacing w:line="560" w:lineRule="exact"/>
        <w:rPr>
          <w:rFonts w:hint="eastAsia" w:ascii="仿宋_GB2312" w:eastAsia="仿宋_GB2312" w:hAnsiTheme="minorEastAsia" w:cstheme="minorEastAsia"/>
          <w:sz w:val="28"/>
          <w:szCs w:val="28"/>
          <w:shd w:val="clear" w:color="auto" w:fill="FFFFFF"/>
          <w:lang w:eastAsia="zh-CN"/>
        </w:rPr>
      </w:pPr>
    </w:p>
    <w:p>
      <w:pPr>
        <w:shd w:val="solid" w:color="FFFFFF" w:fill="auto"/>
        <w:autoSpaceDN w:val="0"/>
        <w:spacing w:line="560" w:lineRule="exact"/>
        <w:rPr>
          <w:rFonts w:hint="default"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eastAsia="zh-CN"/>
        </w:rPr>
        <w:t>各位考生：</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根据教育部《关于做好</w:t>
      </w:r>
      <w:r>
        <w:rPr>
          <w:rFonts w:hint="eastAsia" w:ascii="仿宋_GB2312" w:eastAsia="仿宋_GB2312" w:hAnsiTheme="minorEastAsia" w:cstheme="minorEastAsia"/>
          <w:sz w:val="28"/>
          <w:szCs w:val="28"/>
          <w:lang w:eastAsia="zh-CN"/>
        </w:rPr>
        <w:t>2021</w:t>
      </w:r>
      <w:r>
        <w:rPr>
          <w:rFonts w:hint="eastAsia" w:ascii="仿宋_GB2312" w:eastAsia="仿宋_GB2312" w:hAnsiTheme="minorEastAsia" w:cstheme="minorEastAsia"/>
          <w:sz w:val="28"/>
          <w:szCs w:val="28"/>
        </w:rPr>
        <w:t>年全国硕士研究生</w:t>
      </w:r>
      <w:r>
        <w:rPr>
          <w:rFonts w:hint="eastAsia" w:ascii="仿宋_GB2312" w:eastAsia="仿宋_GB2312" w:hAnsiTheme="minorEastAsia" w:cstheme="minorEastAsia"/>
          <w:sz w:val="28"/>
          <w:szCs w:val="28"/>
          <w:lang w:eastAsia="zh-CN"/>
        </w:rPr>
        <w:t>招生录取</w:t>
      </w:r>
      <w:r>
        <w:rPr>
          <w:rFonts w:hint="eastAsia" w:ascii="仿宋_GB2312" w:eastAsia="仿宋_GB2312" w:hAnsiTheme="minorEastAsia" w:cstheme="minorEastAsia"/>
          <w:sz w:val="28"/>
          <w:szCs w:val="28"/>
        </w:rPr>
        <w:t>工作的通知》等文件精神及我校</w:t>
      </w:r>
      <w:bookmarkStart w:id="0" w:name="_GoBack"/>
      <w:bookmarkEnd w:id="0"/>
      <w:r>
        <w:rPr>
          <w:rFonts w:hint="eastAsia" w:ascii="仿宋_GB2312" w:eastAsia="仿宋_GB2312" w:hAnsiTheme="minorEastAsia" w:cstheme="minorEastAsia"/>
          <w:sz w:val="28"/>
          <w:szCs w:val="28"/>
        </w:rPr>
        <w:t>一志愿</w:t>
      </w:r>
      <w:r>
        <w:rPr>
          <w:rFonts w:hint="eastAsia" w:ascii="仿宋_GB2312" w:eastAsia="仿宋_GB2312" w:hAnsiTheme="minorEastAsia" w:cstheme="minorEastAsia"/>
          <w:sz w:val="28"/>
          <w:szCs w:val="28"/>
          <w:lang w:eastAsia="zh-CN"/>
        </w:rPr>
        <w:t>上线</w:t>
      </w:r>
      <w:r>
        <w:rPr>
          <w:rFonts w:hint="eastAsia" w:ascii="仿宋_GB2312" w:eastAsia="仿宋_GB2312" w:hAnsiTheme="minorEastAsia" w:cstheme="minorEastAsia"/>
          <w:sz w:val="28"/>
          <w:szCs w:val="28"/>
        </w:rPr>
        <w:t>情况，</w:t>
      </w:r>
      <w:r>
        <w:rPr>
          <w:rFonts w:hint="eastAsia" w:ascii="仿宋_GB2312" w:eastAsia="仿宋_GB2312" w:hAnsiTheme="minorEastAsia" w:cstheme="minorEastAsia"/>
          <w:sz w:val="28"/>
          <w:szCs w:val="28"/>
          <w:lang w:eastAsia="zh-CN"/>
        </w:rPr>
        <w:t>现将我校开通第一批调剂的学院及相关专业和相关事项公告</w:t>
      </w:r>
      <w:r>
        <w:rPr>
          <w:rFonts w:hint="eastAsia" w:ascii="仿宋_GB2312" w:eastAsia="仿宋_GB2312" w:hAnsiTheme="minorEastAsia" w:cstheme="minorEastAsia"/>
          <w:sz w:val="28"/>
          <w:szCs w:val="28"/>
        </w:rPr>
        <w:t>如下：</w:t>
      </w:r>
    </w:p>
    <w:p>
      <w:pPr>
        <w:numPr>
          <w:ilvl w:val="0"/>
          <w:numId w:val="0"/>
        </w:numPr>
        <w:shd w:val="solid" w:color="FFFFFF" w:fill="auto"/>
        <w:autoSpaceDN w:val="0"/>
        <w:spacing w:line="560" w:lineRule="exact"/>
        <w:ind w:firstLine="562" w:firstLineChars="200"/>
        <w:rPr>
          <w:rStyle w:val="5"/>
          <w:rFonts w:hint="eastAsia" w:ascii="仿宋_GB2312" w:eastAsia="仿宋_GB2312" w:hAnsiTheme="minorEastAsia" w:cstheme="minorEastAsia"/>
          <w:sz w:val="28"/>
          <w:szCs w:val="28"/>
          <w:lang w:val="en-US" w:eastAsia="zh-CN"/>
        </w:rPr>
      </w:pPr>
      <w:r>
        <w:rPr>
          <w:rStyle w:val="5"/>
          <w:rFonts w:hint="eastAsia" w:ascii="仿宋_GB2312" w:eastAsia="仿宋_GB2312" w:hAnsiTheme="minorEastAsia" w:cstheme="minorEastAsia"/>
          <w:sz w:val="28"/>
          <w:szCs w:val="28"/>
          <w:lang w:val="en-US" w:eastAsia="zh-CN"/>
        </w:rPr>
        <w:t>一、调剂基本条件</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1.符合调入专业的报考条件。</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2.初试成绩符合第一志愿报考专业在一区的《全国初试成绩基本要求》且满足调入专业在一区的《全国初试成绩基本要求》。</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3.调入专业与第一志愿报考专业相同或相近，应在同一学科门类范围内（可授不同学科门类学位的专业可跨门类在对应专业所属一级学科范围内调剂）。</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4.初试科目与调入专业初试科目相同或相近，其中初试全国统一命题科目应与调入专业全国统一命题科目相同（考生初试统考科目涵盖调入专业所有统考科目的，视为相同）在全国统一命题科目中，英语一、英语二可视为相同；数学一、数学二、数学三、数学（农）和经济类综合能力可视为相同；数学（农）和化学（农）可视为相同。</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5.“退役大学生士兵”计划调剂考生进入复试的初试成绩基本要求为：总分低于国家A区线50分以内（含50分），单科低于国家A区线15分以内（含15分）。</w:t>
      </w:r>
    </w:p>
    <w:p>
      <w:pPr>
        <w:numPr>
          <w:ilvl w:val="0"/>
          <w:numId w:val="0"/>
        </w:numPr>
        <w:shd w:val="solid" w:color="FFFFFF" w:fill="auto"/>
        <w:autoSpaceDN w:val="0"/>
        <w:spacing w:line="560" w:lineRule="exact"/>
        <w:ind w:firstLine="562" w:firstLineChars="200"/>
        <w:rPr>
          <w:rStyle w:val="5"/>
          <w:rFonts w:hint="eastAsia" w:ascii="仿宋_GB2312" w:eastAsia="仿宋_GB2312" w:hAnsiTheme="minorEastAsia" w:cstheme="minorEastAsia"/>
          <w:sz w:val="28"/>
          <w:szCs w:val="28"/>
          <w:lang w:val="en-US" w:eastAsia="zh-CN"/>
        </w:rPr>
      </w:pPr>
      <w:r>
        <w:rPr>
          <w:rStyle w:val="5"/>
          <w:rFonts w:hint="eastAsia" w:ascii="仿宋_GB2312" w:eastAsia="仿宋_GB2312" w:hAnsiTheme="minorEastAsia" w:cstheme="minorEastAsia"/>
          <w:sz w:val="28"/>
          <w:szCs w:val="28"/>
          <w:lang w:val="en-US" w:eastAsia="zh-CN"/>
        </w:rPr>
        <w:t>二、调剂工作基本程序及要求</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1.</w:t>
      </w:r>
      <w:r>
        <w:rPr>
          <w:rFonts w:hint="eastAsia" w:ascii="仿宋_GB2312" w:eastAsia="仿宋_GB2312" w:hAnsiTheme="minorEastAsia" w:cstheme="minorEastAsia"/>
          <w:sz w:val="28"/>
          <w:szCs w:val="28"/>
          <w:shd w:val="clear" w:color="auto" w:fill="FFFFFF"/>
        </w:rPr>
        <w:t>调剂服务系统（https://yz.chsi.com.cn/）</w:t>
      </w:r>
      <w:r>
        <w:rPr>
          <w:rFonts w:hint="eastAsia" w:ascii="仿宋_GB2312" w:eastAsia="仿宋_GB2312" w:hAnsiTheme="minorEastAsia" w:cstheme="minorEastAsia"/>
          <w:sz w:val="28"/>
          <w:szCs w:val="28"/>
          <w:shd w:val="clear" w:color="auto" w:fill="FFFFFF"/>
          <w:lang w:eastAsia="zh-CN"/>
        </w:rPr>
        <w:t>开通时间为</w:t>
      </w:r>
      <w:r>
        <w:rPr>
          <w:rFonts w:hint="eastAsia" w:ascii="仿宋_GB2312" w:eastAsia="仿宋_GB2312" w:hAnsiTheme="minorEastAsia" w:cstheme="minorEastAsia"/>
          <w:color w:val="000000" w:themeColor="text1"/>
          <w:sz w:val="28"/>
          <w:szCs w:val="28"/>
          <w:shd w:val="clear" w:color="auto" w:fill="FFFFFF"/>
          <w:lang w:val="en-US" w:eastAsia="zh-CN"/>
          <w14:textFill>
            <w14:solidFill>
              <w14:schemeClr w14:val="tx1"/>
            </w14:solidFill>
          </w14:textFill>
        </w:rPr>
        <w:t>2021年3月22日下午15：00</w:t>
      </w:r>
      <w:r>
        <w:rPr>
          <w:rFonts w:hint="eastAsia" w:ascii="仿宋_GB2312" w:eastAsia="仿宋_GB2312" w:hAnsiTheme="minorEastAsia" w:cstheme="minorEastAsia"/>
          <w:bCs/>
          <w:color w:val="000000" w:themeColor="text1"/>
          <w:sz w:val="28"/>
          <w:szCs w:val="28"/>
          <w:shd w:val="clear" w:color="auto" w:fill="FFFFFF"/>
          <w14:textFill>
            <w14:solidFill>
              <w14:schemeClr w14:val="tx1"/>
            </w14:solidFill>
          </w14:textFill>
        </w:rPr>
        <w:t>。</w:t>
      </w:r>
      <w:r>
        <w:rPr>
          <w:rFonts w:hint="eastAsia" w:ascii="仿宋_GB2312" w:eastAsia="仿宋_GB2312" w:hAnsiTheme="minorEastAsia" w:cstheme="minorEastAsia"/>
          <w:sz w:val="28"/>
          <w:szCs w:val="28"/>
          <w:shd w:val="clear" w:color="auto" w:fill="FFFFFF"/>
          <w:lang w:val="en-US" w:eastAsia="zh-CN"/>
        </w:rPr>
        <w:t>每次开放调剂系统持续时间不低于12个小时，关闭时间视生源情况确定。根据复试工作进度及时更新国家调剂服务系统的调剂专业信息。报考我校的调剂生调剂志愿锁定时间为不超过36小时。36小时内未被选入复试备选库的考生，可自行改报其他志愿。</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rPr>
      </w:pPr>
      <w:r>
        <w:rPr>
          <w:rFonts w:hint="eastAsia" w:ascii="仿宋_GB2312" w:eastAsia="仿宋_GB2312" w:hAnsiTheme="minorEastAsia" w:cstheme="minorEastAsia"/>
          <w:sz w:val="28"/>
          <w:szCs w:val="28"/>
          <w:shd w:val="clear" w:color="auto" w:fill="FFFFFF"/>
          <w:lang w:val="en-US" w:eastAsia="zh-CN"/>
        </w:rPr>
        <w:t>2.</w:t>
      </w:r>
      <w:r>
        <w:rPr>
          <w:rFonts w:hint="eastAsia" w:ascii="仿宋_GB2312" w:eastAsia="仿宋_GB2312" w:hAnsiTheme="minorEastAsia" w:cstheme="minorEastAsia"/>
          <w:sz w:val="28"/>
          <w:szCs w:val="28"/>
          <w:shd w:val="clear" w:color="auto" w:fill="FFFFFF"/>
          <w:lang w:eastAsia="zh-CN"/>
        </w:rPr>
        <w:t>请</w:t>
      </w:r>
      <w:r>
        <w:rPr>
          <w:rFonts w:hint="eastAsia" w:ascii="仿宋_GB2312" w:eastAsia="仿宋_GB2312" w:hAnsiTheme="minorEastAsia" w:cstheme="minorEastAsia"/>
          <w:sz w:val="28"/>
          <w:szCs w:val="28"/>
          <w:shd w:val="clear" w:color="auto" w:fill="FFFFFF"/>
        </w:rPr>
        <w:t>符合调剂条件并有意向调剂</w:t>
      </w:r>
      <w:r>
        <w:rPr>
          <w:rFonts w:hint="eastAsia" w:ascii="仿宋_GB2312" w:eastAsia="仿宋_GB2312" w:hAnsiTheme="minorEastAsia" w:cstheme="minorEastAsia"/>
          <w:sz w:val="28"/>
          <w:szCs w:val="28"/>
          <w:shd w:val="clear" w:color="auto" w:fill="FFFFFF"/>
          <w:lang w:eastAsia="zh-CN"/>
        </w:rPr>
        <w:t>我校</w:t>
      </w:r>
      <w:r>
        <w:rPr>
          <w:rFonts w:hint="eastAsia" w:ascii="仿宋_GB2312" w:eastAsia="仿宋_GB2312" w:hAnsiTheme="minorEastAsia" w:cstheme="minorEastAsia"/>
          <w:sz w:val="28"/>
          <w:szCs w:val="28"/>
          <w:shd w:val="clear" w:color="auto" w:fill="FFFFFF"/>
        </w:rPr>
        <w:t>的考生</w:t>
      </w:r>
      <w:r>
        <w:rPr>
          <w:rFonts w:hint="eastAsia" w:ascii="仿宋_GB2312" w:eastAsia="仿宋_GB2312" w:hAnsiTheme="minorEastAsia" w:cstheme="minorEastAsia"/>
          <w:sz w:val="28"/>
          <w:szCs w:val="28"/>
          <w:shd w:val="clear" w:color="auto" w:fill="FFFFFF"/>
          <w:lang w:val="en-US" w:eastAsia="zh-CN"/>
        </w:rPr>
        <w:t>在国家</w:t>
      </w:r>
      <w:r>
        <w:rPr>
          <w:rFonts w:hint="eastAsia" w:ascii="仿宋_GB2312" w:eastAsia="仿宋_GB2312" w:hAnsiTheme="minorEastAsia" w:cstheme="minorEastAsia"/>
          <w:sz w:val="28"/>
          <w:szCs w:val="28"/>
          <w:shd w:val="clear" w:color="auto" w:fill="FFFFFF"/>
        </w:rPr>
        <w:t>调剂</w:t>
      </w:r>
      <w:r>
        <w:rPr>
          <w:rFonts w:hint="eastAsia" w:ascii="仿宋_GB2312" w:eastAsia="仿宋_GB2312" w:hAnsiTheme="minorEastAsia" w:cstheme="minorEastAsia"/>
          <w:sz w:val="28"/>
          <w:szCs w:val="28"/>
          <w:shd w:val="clear" w:color="auto" w:fill="FFFFFF"/>
          <w:lang w:val="en-US" w:eastAsia="zh-CN"/>
        </w:rPr>
        <w:t>服务平台</w:t>
      </w:r>
      <w:r>
        <w:rPr>
          <w:rFonts w:hint="eastAsia" w:ascii="仿宋_GB2312" w:eastAsia="仿宋_GB2312" w:hAnsiTheme="minorEastAsia" w:cstheme="minorEastAsia"/>
          <w:sz w:val="28"/>
          <w:szCs w:val="28"/>
          <w:shd w:val="clear" w:color="auto" w:fill="FFFFFF"/>
        </w:rPr>
        <w:t>正式</w:t>
      </w:r>
      <w:r>
        <w:rPr>
          <w:rFonts w:hint="eastAsia" w:ascii="仿宋_GB2312" w:eastAsia="仿宋_GB2312" w:hAnsiTheme="minorEastAsia" w:cstheme="minorEastAsia"/>
          <w:sz w:val="28"/>
          <w:szCs w:val="28"/>
          <w:shd w:val="clear" w:color="auto" w:fill="FFFFFF"/>
          <w:lang w:val="en-US" w:eastAsia="zh-CN"/>
        </w:rPr>
        <w:t>填报调剂信息</w:t>
      </w:r>
      <w:r>
        <w:rPr>
          <w:rFonts w:hint="eastAsia" w:ascii="仿宋_GB2312" w:eastAsia="仿宋_GB2312" w:hAnsiTheme="minorEastAsia" w:cstheme="minorEastAsia"/>
          <w:sz w:val="28"/>
          <w:szCs w:val="28"/>
          <w:shd w:val="clear" w:color="auto" w:fill="FFFFFF"/>
        </w:rPr>
        <w:t>。</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3.</w:t>
      </w:r>
      <w:r>
        <w:rPr>
          <w:rFonts w:hint="eastAsia" w:ascii="仿宋_GB2312" w:eastAsia="仿宋_GB2312" w:hAnsiTheme="minorEastAsia" w:cstheme="minorEastAsia"/>
          <w:sz w:val="28"/>
          <w:szCs w:val="28"/>
          <w:shd w:val="clear" w:color="auto" w:fill="FFFFFF"/>
        </w:rPr>
        <w:t>接受我校复试通知的考生应</w:t>
      </w:r>
      <w:r>
        <w:rPr>
          <w:rFonts w:hint="eastAsia" w:ascii="仿宋_GB2312" w:eastAsia="仿宋_GB2312" w:hAnsiTheme="minorEastAsia" w:cstheme="minorEastAsia"/>
          <w:sz w:val="28"/>
          <w:szCs w:val="28"/>
          <w:shd w:val="clear" w:color="auto" w:fill="FFFFFF"/>
          <w:lang w:val="en-US" w:eastAsia="zh-CN"/>
        </w:rPr>
        <w:t>登陆研招网调剂服务系统，点击接受复试通知并按照学校规定参加复试。</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4.复试合格的考生由研究生院发送“待录取”通知，考生在学校规定时间内登录调剂系统接受待录取。</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5.未按照要求在规定时间内确认“复试通知”和“待录取通知”的考生，将在确认时间截止后取消相应资格。</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eastAsia="仿宋_GB2312" w:hAnsiTheme="minorEastAsia" w:cstheme="minorEastAsia"/>
          <w:sz w:val="28"/>
          <w:szCs w:val="28"/>
          <w:shd w:val="clear" w:color="auto" w:fill="FFFFFF"/>
          <w:lang w:val="en-US" w:eastAsia="zh-CN"/>
        </w:rPr>
        <w:t>6．学校根据调剂录取工作进度及时更新调剂专业信息并开放（关闭）相关专业调剂系统。</w:t>
      </w:r>
    </w:p>
    <w:p>
      <w:pPr>
        <w:shd w:val="solid" w:color="FFFFFF" w:fill="auto"/>
        <w:autoSpaceDN w:val="0"/>
        <w:spacing w:line="560" w:lineRule="exact"/>
        <w:ind w:firstLine="560" w:firstLineChars="200"/>
        <w:rPr>
          <w:rFonts w:hint="eastAsia" w:ascii="仿宋_GB2312" w:eastAsia="仿宋_GB2312" w:hAnsiTheme="minorEastAsia" w:cstheme="minorEastAsia"/>
          <w:color w:val="auto"/>
          <w:sz w:val="28"/>
          <w:szCs w:val="28"/>
          <w:shd w:val="clear" w:color="auto" w:fill="FFFFFF"/>
          <w:lang w:val="en-US" w:eastAsia="zh-CN"/>
        </w:rPr>
      </w:pPr>
      <w:r>
        <w:rPr>
          <w:rFonts w:hint="eastAsia" w:ascii="仿宋_GB2312" w:eastAsia="仿宋_GB2312" w:hAnsiTheme="minorEastAsia" w:cstheme="minorEastAsia"/>
          <w:color w:val="auto"/>
          <w:sz w:val="28"/>
          <w:szCs w:val="28"/>
          <w:shd w:val="clear" w:color="auto" w:fill="FFFFFF"/>
          <w:lang w:val="en-US" w:eastAsia="zh-CN"/>
        </w:rPr>
        <w:t>7.本次复试采取远程网络复试方式进行</w:t>
      </w:r>
      <w:r>
        <w:rPr>
          <w:rFonts w:hint="eastAsia" w:ascii="仿宋_GB2312" w:eastAsia="仿宋_GB2312" w:hAnsiTheme="minorEastAsia" w:cstheme="minorEastAsia"/>
          <w:color w:val="auto"/>
          <w:sz w:val="28"/>
          <w:szCs w:val="28"/>
          <w:shd w:val="clear" w:color="auto" w:fill="FFFFFF"/>
        </w:rPr>
        <w:t>，复试设备</w:t>
      </w:r>
      <w:r>
        <w:rPr>
          <w:rFonts w:hint="eastAsia" w:ascii="仿宋_GB2312" w:eastAsia="仿宋_GB2312" w:hAnsiTheme="minorEastAsia" w:cstheme="minorEastAsia"/>
          <w:color w:val="auto"/>
          <w:sz w:val="28"/>
          <w:szCs w:val="28"/>
          <w:shd w:val="clear" w:color="auto" w:fill="FFFFFF"/>
          <w:lang w:eastAsia="zh-CN"/>
        </w:rPr>
        <w:t>要</w:t>
      </w:r>
      <w:r>
        <w:rPr>
          <w:rFonts w:hint="eastAsia" w:ascii="仿宋_GB2312" w:eastAsia="仿宋_GB2312" w:hAnsiTheme="minorEastAsia" w:cstheme="minorEastAsia"/>
          <w:color w:val="auto"/>
          <w:sz w:val="28"/>
          <w:szCs w:val="28"/>
          <w:shd w:val="clear" w:color="auto" w:fill="FFFFFF"/>
        </w:rPr>
        <w:t>实现双机位监控</w:t>
      </w:r>
      <w:r>
        <w:rPr>
          <w:rFonts w:hint="eastAsia" w:ascii="仿宋_GB2312" w:eastAsia="仿宋_GB2312" w:hAnsiTheme="minorEastAsia" w:cstheme="minorEastAsia"/>
          <w:color w:val="auto"/>
          <w:sz w:val="28"/>
          <w:szCs w:val="28"/>
          <w:shd w:val="clear" w:color="auto" w:fill="FFFFFF"/>
          <w:lang w:eastAsia="zh-CN"/>
        </w:rPr>
        <w:t>，请各位考生准备好两部智能手机或一部智能手机加一台笔记本电脑，带摄像头、话筒、手机支架。具体情况及要求</w:t>
      </w:r>
      <w:r>
        <w:rPr>
          <w:rFonts w:hint="eastAsia" w:ascii="仿宋_GB2312" w:eastAsia="仿宋_GB2312" w:hAnsiTheme="minorEastAsia" w:cstheme="minorEastAsia"/>
          <w:color w:val="auto"/>
          <w:sz w:val="28"/>
          <w:szCs w:val="28"/>
          <w:shd w:val="clear" w:color="auto" w:fill="FFFFFF"/>
        </w:rPr>
        <w:t>请及时关注我校研究生院网站</w:t>
      </w:r>
      <w:r>
        <w:rPr>
          <w:rFonts w:hint="eastAsia" w:ascii="仿宋_GB2312" w:eastAsia="仿宋_GB2312" w:hAnsiTheme="minorEastAsia" w:cstheme="minorEastAsia"/>
          <w:color w:val="auto"/>
          <w:sz w:val="28"/>
          <w:szCs w:val="28"/>
          <w:shd w:val="clear" w:color="auto" w:fill="FFFFFF"/>
          <w:lang w:eastAsia="zh-CN"/>
        </w:rPr>
        <w:t>和所报考学院网站</w:t>
      </w:r>
      <w:r>
        <w:rPr>
          <w:rFonts w:hint="eastAsia" w:ascii="仿宋_GB2312" w:eastAsia="仿宋_GB2312" w:hAnsiTheme="minorEastAsia" w:cstheme="minorEastAsia"/>
          <w:color w:val="auto"/>
          <w:sz w:val="28"/>
          <w:szCs w:val="28"/>
          <w:shd w:val="clear" w:color="auto" w:fill="FFFFFF"/>
        </w:rPr>
        <w:t>相关通知。</w:t>
      </w:r>
    </w:p>
    <w:p>
      <w:pPr>
        <w:numPr>
          <w:ilvl w:val="0"/>
          <w:numId w:val="0"/>
        </w:numPr>
        <w:shd w:val="solid" w:color="FFFFFF" w:fill="auto"/>
        <w:autoSpaceDN w:val="0"/>
        <w:spacing w:line="560" w:lineRule="exact"/>
        <w:ind w:firstLine="562" w:firstLineChars="200"/>
        <w:rPr>
          <w:rStyle w:val="5"/>
          <w:rFonts w:hint="eastAsia" w:ascii="仿宋_GB2312" w:eastAsia="仿宋_GB2312" w:hAnsiTheme="minorEastAsia" w:cstheme="minorEastAsia"/>
          <w:sz w:val="28"/>
          <w:szCs w:val="28"/>
          <w:lang w:val="en-US" w:eastAsia="zh-CN"/>
        </w:rPr>
      </w:pPr>
      <w:r>
        <w:rPr>
          <w:rStyle w:val="5"/>
          <w:rFonts w:hint="eastAsia" w:ascii="仿宋_GB2312" w:eastAsia="仿宋_GB2312" w:hAnsiTheme="minorEastAsia" w:cstheme="minorEastAsia"/>
          <w:sz w:val="28"/>
          <w:szCs w:val="28"/>
          <w:lang w:val="en-US" w:eastAsia="zh-CN"/>
        </w:rPr>
        <w:t>三、调剂考生奖助政策</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firstLine="560" w:firstLineChars="200"/>
        <w:textAlignment w:val="auto"/>
        <w:rPr>
          <w:rFonts w:hint="eastAsia" w:ascii="仿宋_GB2312" w:eastAsia="仿宋_GB2312" w:hAnsiTheme="minorEastAsia" w:cstheme="minorEastAsia"/>
          <w:sz w:val="28"/>
          <w:szCs w:val="28"/>
          <w:shd w:val="clear" w:color="auto" w:fill="FFFFFF"/>
        </w:rPr>
      </w:pPr>
      <w:r>
        <w:rPr>
          <w:rFonts w:hint="eastAsia" w:ascii="仿宋_GB2312" w:eastAsia="仿宋_GB2312" w:hAnsiTheme="minorEastAsia" w:cstheme="minorEastAsia"/>
          <w:sz w:val="28"/>
          <w:szCs w:val="28"/>
          <w:shd w:val="clear" w:color="auto" w:fill="FFFFFF"/>
        </w:rPr>
        <w:t>调剂考生可享受以下奖助政策：优秀新生奖学金、学业奖学金、国家助学金、国家奖学金、省政府奖学金、各类社会奖学金、研究生“三助”助学奖等。</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textAlignment w:val="auto"/>
        <w:rPr>
          <w:rFonts w:hint="eastAsia" w:ascii="仿宋_GB2312" w:eastAsia="仿宋_GB2312" w:hAnsiTheme="minorEastAsia" w:cstheme="minorEastAsia"/>
          <w:sz w:val="28"/>
          <w:szCs w:val="28"/>
          <w:shd w:val="clear" w:color="auto" w:fill="FFFFFF"/>
        </w:rPr>
      </w:pPr>
    </w:p>
    <w:tbl>
      <w:tblPr>
        <w:tblStyle w:val="3"/>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835"/>
        <w:gridCol w:w="4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951" w:type="dxa"/>
          </w:tcPr>
          <w:p>
            <w:pPr>
              <w:widowControl/>
              <w:spacing w:line="520" w:lineRule="exact"/>
              <w:ind w:firstLine="200"/>
              <w:rPr>
                <w:rFonts w:ascii="仿宋_GB2312" w:hAnsi="仿宋" w:eastAsia="仿宋_GB2312" w:cs="宋体"/>
                <w:b/>
                <w:color w:val="333333"/>
                <w:kern w:val="0"/>
                <w:sz w:val="24"/>
              </w:rPr>
            </w:pPr>
            <w:r>
              <w:rPr>
                <w:rFonts w:hint="eastAsia" w:ascii="仿宋_GB2312" w:hAnsi="仿宋" w:eastAsia="仿宋_GB2312" w:cs="宋体"/>
                <w:b/>
                <w:color w:val="333333"/>
                <w:kern w:val="0"/>
                <w:sz w:val="24"/>
              </w:rPr>
              <w:t>奖助学金类别</w:t>
            </w:r>
          </w:p>
        </w:tc>
        <w:tc>
          <w:tcPr>
            <w:tcW w:w="2835" w:type="dxa"/>
          </w:tcPr>
          <w:p>
            <w:pPr>
              <w:widowControl/>
              <w:spacing w:line="520" w:lineRule="exact"/>
              <w:ind w:firstLine="200"/>
              <w:rPr>
                <w:rFonts w:ascii="仿宋_GB2312" w:hAnsi="仿宋" w:eastAsia="仿宋_GB2312" w:cs="宋体"/>
                <w:b/>
                <w:color w:val="333333"/>
                <w:kern w:val="0"/>
                <w:sz w:val="24"/>
              </w:rPr>
            </w:pPr>
            <w:r>
              <w:rPr>
                <w:rFonts w:hint="eastAsia" w:ascii="仿宋_GB2312" w:hAnsi="仿宋" w:eastAsia="仿宋_GB2312" w:cs="宋体"/>
                <w:b/>
                <w:color w:val="333333"/>
                <w:kern w:val="0"/>
                <w:sz w:val="24"/>
              </w:rPr>
              <w:t>奖励标准</w:t>
            </w:r>
          </w:p>
        </w:tc>
        <w:tc>
          <w:tcPr>
            <w:tcW w:w="4829" w:type="dxa"/>
          </w:tcPr>
          <w:p>
            <w:pPr>
              <w:widowControl/>
              <w:spacing w:line="520" w:lineRule="exact"/>
              <w:ind w:firstLine="200"/>
              <w:rPr>
                <w:rFonts w:ascii="仿宋_GB2312" w:hAnsi="仿宋" w:eastAsia="仿宋_GB2312" w:cs="宋体"/>
                <w:b/>
                <w:color w:val="333333"/>
                <w:kern w:val="0"/>
                <w:sz w:val="24"/>
              </w:rPr>
            </w:pPr>
            <w:r>
              <w:rPr>
                <w:rFonts w:hint="eastAsia" w:ascii="仿宋_GB2312" w:hAnsi="仿宋" w:eastAsia="仿宋_GB2312" w:cs="宋体"/>
                <w:b/>
                <w:color w:val="333333"/>
                <w:kern w:val="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Merge w:val="restart"/>
            <w:vAlign w:val="center"/>
          </w:tcPr>
          <w:p>
            <w:pPr>
              <w:widowControl/>
              <w:spacing w:before="100" w:beforeAutospacing="1" w:after="100" w:afterAutospacing="1" w:line="400" w:lineRule="exact"/>
              <w:jc w:val="center"/>
              <w:rPr>
                <w:rFonts w:hint="eastAsia" w:ascii="仿宋" w:hAnsi="仿宋" w:eastAsia="仿宋" w:cs="仿宋"/>
                <w:color w:val="333333"/>
                <w:kern w:val="0"/>
                <w:sz w:val="24"/>
              </w:rPr>
            </w:pPr>
            <w:r>
              <w:rPr>
                <w:rFonts w:hint="eastAsia" w:ascii="仿宋" w:hAnsi="仿宋" w:eastAsia="仿宋" w:cs="仿宋"/>
                <w:color w:val="333333"/>
                <w:kern w:val="0"/>
                <w:sz w:val="24"/>
              </w:rPr>
              <w:t>优秀新生奖学金</w:t>
            </w:r>
          </w:p>
        </w:tc>
        <w:tc>
          <w:tcPr>
            <w:tcW w:w="2835" w:type="dxa"/>
            <w:vAlign w:val="center"/>
          </w:tcPr>
          <w:p>
            <w:pPr>
              <w:widowControl/>
              <w:spacing w:before="100" w:beforeAutospacing="1" w:after="100" w:afterAutospacing="1" w:line="400" w:lineRule="exact"/>
              <w:rPr>
                <w:rFonts w:hint="eastAsia" w:ascii="仿宋" w:hAnsi="仿宋" w:eastAsia="仿宋" w:cs="仿宋"/>
                <w:color w:val="333333"/>
                <w:kern w:val="0"/>
                <w:sz w:val="24"/>
              </w:rPr>
            </w:pPr>
            <w:r>
              <w:rPr>
                <w:rFonts w:hint="eastAsia" w:ascii="仿宋" w:hAnsi="仿宋" w:eastAsia="仿宋" w:cs="仿宋"/>
                <w:sz w:val="24"/>
              </w:rPr>
              <w:t>特等奖学金：学术学位研究生2万元；专业学位研究生1.5万元</w:t>
            </w:r>
          </w:p>
        </w:tc>
        <w:tc>
          <w:tcPr>
            <w:tcW w:w="4829" w:type="dxa"/>
            <w:vMerge w:val="restart"/>
            <w:vAlign w:val="center"/>
          </w:tcPr>
          <w:p>
            <w:pPr>
              <w:spacing w:line="400" w:lineRule="exact"/>
              <w:rPr>
                <w:rFonts w:hint="eastAsia" w:ascii="仿宋" w:hAnsi="仿宋" w:eastAsia="仿宋" w:cs="仿宋"/>
                <w:sz w:val="24"/>
              </w:rPr>
            </w:pPr>
            <w:r>
              <w:rPr>
                <w:rFonts w:hint="eastAsia" w:ascii="仿宋" w:hAnsi="仿宋" w:eastAsia="仿宋" w:cs="仿宋"/>
                <w:sz w:val="24"/>
              </w:rPr>
              <w:t>新生奖学金在新生入学报到注册并取得学籍后核发，分两学年发放。第一、二学年各发放50%。详细规定见</w:t>
            </w:r>
            <w:r>
              <w:rPr>
                <w:rFonts w:hint="eastAsia" w:ascii="仿宋" w:hAnsi="仿宋" w:eastAsia="仿宋" w:cs="仿宋"/>
                <w:color w:val="333333"/>
                <w:kern w:val="0"/>
                <w:sz w:val="24"/>
              </w:rPr>
              <w:t>《赣南师范大学硕士研究生优秀新生奖学金实施细则（暂行）》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Merge w:val="continue"/>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p>
        </w:tc>
        <w:tc>
          <w:tcPr>
            <w:tcW w:w="2835" w:type="dxa"/>
            <w:vAlign w:val="center"/>
          </w:tcPr>
          <w:p>
            <w:pPr>
              <w:widowControl/>
              <w:spacing w:before="100" w:beforeAutospacing="1" w:after="100" w:afterAutospacing="1" w:line="400" w:lineRule="exact"/>
              <w:rPr>
                <w:rFonts w:hint="eastAsia" w:ascii="仿宋" w:hAnsi="仿宋" w:eastAsia="仿宋" w:cs="仿宋"/>
                <w:color w:val="333333"/>
                <w:kern w:val="0"/>
                <w:sz w:val="24"/>
              </w:rPr>
            </w:pPr>
            <w:r>
              <w:rPr>
                <w:rFonts w:hint="eastAsia" w:ascii="仿宋" w:hAnsi="仿宋" w:eastAsia="仿宋" w:cs="仿宋"/>
                <w:sz w:val="24"/>
              </w:rPr>
              <w:t>一等奖学金：学术学位研究生1.6万元；专业学位研究生1.1万元</w:t>
            </w:r>
          </w:p>
        </w:tc>
        <w:tc>
          <w:tcPr>
            <w:tcW w:w="4829" w:type="dxa"/>
            <w:vMerge w:val="continue"/>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Merge w:val="continue"/>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p>
        </w:tc>
        <w:tc>
          <w:tcPr>
            <w:tcW w:w="2835" w:type="dxa"/>
            <w:vAlign w:val="center"/>
          </w:tcPr>
          <w:p>
            <w:pPr>
              <w:widowControl/>
              <w:spacing w:before="100" w:beforeAutospacing="1" w:after="100" w:afterAutospacing="1" w:line="400" w:lineRule="exact"/>
              <w:rPr>
                <w:rFonts w:hint="eastAsia" w:ascii="仿宋" w:hAnsi="仿宋" w:eastAsia="仿宋" w:cs="仿宋"/>
                <w:color w:val="333333"/>
                <w:kern w:val="0"/>
                <w:sz w:val="24"/>
              </w:rPr>
            </w:pPr>
            <w:r>
              <w:rPr>
                <w:rFonts w:hint="eastAsia" w:ascii="仿宋" w:hAnsi="仿宋" w:eastAsia="仿宋" w:cs="仿宋"/>
                <w:sz w:val="24"/>
              </w:rPr>
              <w:t>二等奖学金：学术学位研究生1.2万元；专业学位研究生0.7万元</w:t>
            </w:r>
          </w:p>
        </w:tc>
        <w:tc>
          <w:tcPr>
            <w:tcW w:w="4829" w:type="dxa"/>
            <w:vMerge w:val="continue"/>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r>
              <w:rPr>
                <w:rFonts w:hint="eastAsia" w:ascii="仿宋" w:hAnsi="仿宋" w:eastAsia="仿宋" w:cs="仿宋"/>
                <w:color w:val="333333"/>
                <w:kern w:val="0"/>
                <w:sz w:val="24"/>
              </w:rPr>
              <w:t>学业奖学金</w:t>
            </w:r>
          </w:p>
        </w:tc>
        <w:tc>
          <w:tcPr>
            <w:tcW w:w="2835" w:type="dxa"/>
            <w:vAlign w:val="top"/>
          </w:tcPr>
          <w:p>
            <w:pPr>
              <w:widowControl/>
              <w:spacing w:before="100" w:beforeAutospacing="1" w:after="100" w:afterAutospacing="1" w:line="400" w:lineRule="exact"/>
              <w:jc w:val="center"/>
              <w:rPr>
                <w:rFonts w:hint="eastAsia" w:ascii="仿宋" w:hAnsi="仿宋" w:eastAsia="仿宋" w:cs="仿宋"/>
                <w:color w:val="333333"/>
                <w:kern w:val="0"/>
                <w:sz w:val="24"/>
              </w:rPr>
            </w:pPr>
            <w:r>
              <w:rPr>
                <w:rFonts w:hint="eastAsia" w:ascii="仿宋" w:hAnsi="仿宋" w:eastAsia="仿宋" w:cs="仿宋"/>
                <w:color w:val="333333"/>
                <w:kern w:val="0"/>
                <w:sz w:val="24"/>
              </w:rPr>
              <w:t>0.8万元</w:t>
            </w:r>
          </w:p>
        </w:tc>
        <w:tc>
          <w:tcPr>
            <w:tcW w:w="4829" w:type="dxa"/>
            <w:vAlign w:val="center"/>
          </w:tcPr>
          <w:p>
            <w:pPr>
              <w:widowControl/>
              <w:spacing w:before="100" w:beforeAutospacing="1" w:after="100" w:afterAutospacing="1" w:line="400" w:lineRule="exact"/>
              <w:rPr>
                <w:rFonts w:hint="eastAsia" w:ascii="仿宋" w:hAnsi="仿宋" w:eastAsia="仿宋" w:cs="仿宋"/>
                <w:color w:val="333333"/>
                <w:kern w:val="0"/>
                <w:sz w:val="24"/>
              </w:rPr>
            </w:pPr>
            <w:r>
              <w:rPr>
                <w:rFonts w:hint="eastAsia" w:ascii="仿宋" w:hAnsi="仿宋" w:eastAsia="仿宋" w:cs="仿宋"/>
                <w:color w:val="333333"/>
                <w:kern w:val="0"/>
                <w:sz w:val="24"/>
              </w:rPr>
              <w:t>全日制研究生，40%比例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国家助学金</w:t>
            </w:r>
          </w:p>
        </w:tc>
        <w:tc>
          <w:tcPr>
            <w:tcW w:w="2835"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0.6万元/年</w:t>
            </w:r>
          </w:p>
        </w:tc>
        <w:tc>
          <w:tcPr>
            <w:tcW w:w="4829" w:type="dxa"/>
            <w:vAlign w:val="center"/>
          </w:tcPr>
          <w:p>
            <w:pPr>
              <w:widowControl/>
              <w:spacing w:before="100" w:beforeAutospacing="1" w:after="100" w:afterAutospacing="1" w:line="400" w:lineRule="exact"/>
              <w:rPr>
                <w:rFonts w:hint="eastAsia" w:ascii="仿宋" w:hAnsi="仿宋" w:eastAsia="仿宋" w:cs="仿宋"/>
                <w:kern w:val="0"/>
                <w:sz w:val="24"/>
              </w:rPr>
            </w:pPr>
            <w:r>
              <w:rPr>
                <w:rFonts w:hint="eastAsia" w:ascii="仿宋" w:hAnsi="仿宋" w:eastAsia="仿宋" w:cs="仿宋"/>
                <w:kern w:val="0"/>
                <w:sz w:val="24"/>
              </w:rPr>
              <w:t>全日制非定向硕士研究生，100%覆盖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国家奖学金</w:t>
            </w:r>
          </w:p>
        </w:tc>
        <w:tc>
          <w:tcPr>
            <w:tcW w:w="2835"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2万元</w:t>
            </w:r>
          </w:p>
        </w:tc>
        <w:tc>
          <w:tcPr>
            <w:tcW w:w="4829" w:type="dxa"/>
            <w:vAlign w:val="center"/>
          </w:tcPr>
          <w:p>
            <w:pPr>
              <w:widowControl/>
              <w:spacing w:before="100" w:beforeAutospacing="1" w:after="100" w:afterAutospacing="1" w:line="400" w:lineRule="exact"/>
              <w:rPr>
                <w:rFonts w:hint="default" w:ascii="仿宋" w:hAnsi="仿宋" w:eastAsia="仿宋" w:cs="仿宋"/>
                <w:kern w:val="0"/>
                <w:sz w:val="24"/>
                <w:lang w:val="en-US"/>
              </w:rPr>
            </w:pPr>
            <w:r>
              <w:rPr>
                <w:rFonts w:hint="eastAsia" w:ascii="仿宋" w:hAnsi="仿宋" w:eastAsia="仿宋" w:cs="仿宋"/>
                <w:kern w:val="0"/>
                <w:sz w:val="24"/>
                <w:lang w:val="en-US" w:eastAsia="zh-CN"/>
              </w:rPr>
              <w:t>详见《赣南师范大学研究生国家奖学金、江西省政府研究生奖学金评审办法（修订）》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省政府奖学金</w:t>
            </w:r>
          </w:p>
        </w:tc>
        <w:tc>
          <w:tcPr>
            <w:tcW w:w="2835"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1万元</w:t>
            </w:r>
          </w:p>
        </w:tc>
        <w:tc>
          <w:tcPr>
            <w:tcW w:w="4829" w:type="dxa"/>
            <w:vAlign w:val="center"/>
          </w:tcPr>
          <w:p>
            <w:pPr>
              <w:widowControl/>
              <w:spacing w:before="100" w:beforeAutospacing="1" w:after="100" w:afterAutospacing="1" w:line="400" w:lineRule="exact"/>
              <w:rPr>
                <w:rFonts w:hint="eastAsia" w:ascii="仿宋" w:hAnsi="仿宋" w:eastAsia="仿宋" w:cs="仿宋"/>
                <w:kern w:val="0"/>
                <w:sz w:val="24"/>
              </w:rPr>
            </w:pPr>
            <w:r>
              <w:rPr>
                <w:rFonts w:hint="eastAsia" w:ascii="仿宋" w:hAnsi="仿宋" w:eastAsia="仿宋" w:cs="仿宋"/>
                <w:kern w:val="0"/>
                <w:sz w:val="24"/>
                <w:lang w:val="en-US" w:eastAsia="zh-CN"/>
              </w:rPr>
              <w:t>详见《赣南师范大学研究生国家奖学金、江西省政府研究生奖学金评审办法（修订）》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培养</w:t>
            </w:r>
            <w:r>
              <w:rPr>
                <w:rFonts w:hint="eastAsia" w:ascii="仿宋" w:hAnsi="仿宋" w:eastAsia="仿宋" w:cs="仿宋"/>
                <w:color w:val="000000" w:themeColor="text1"/>
                <w:kern w:val="0"/>
                <w:sz w:val="24"/>
                <w:lang w:eastAsia="zh-CN"/>
                <w14:textFill>
                  <w14:solidFill>
                    <w14:schemeClr w14:val="tx1"/>
                  </w14:solidFill>
                </w14:textFill>
              </w:rPr>
              <w:t>业务</w:t>
            </w:r>
            <w:r>
              <w:rPr>
                <w:rFonts w:hint="eastAsia" w:ascii="仿宋" w:hAnsi="仿宋" w:eastAsia="仿宋" w:cs="仿宋"/>
                <w:color w:val="000000" w:themeColor="text1"/>
                <w:kern w:val="0"/>
                <w:sz w:val="24"/>
                <w14:textFill>
                  <w14:solidFill>
                    <w14:schemeClr w14:val="tx1"/>
                  </w14:solidFill>
                </w14:textFill>
              </w:rPr>
              <w:t>费</w:t>
            </w:r>
          </w:p>
        </w:tc>
        <w:tc>
          <w:tcPr>
            <w:tcW w:w="2835" w:type="dxa"/>
            <w:vAlign w:val="center"/>
          </w:tcPr>
          <w:p>
            <w:pPr>
              <w:widowControl/>
              <w:spacing w:before="100" w:beforeAutospacing="1" w:after="100" w:afterAutospacing="1" w:line="4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5万元-0.</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万元</w:t>
            </w:r>
          </w:p>
        </w:tc>
        <w:tc>
          <w:tcPr>
            <w:tcW w:w="4829" w:type="dxa"/>
            <w:vAlign w:val="center"/>
          </w:tcPr>
          <w:p>
            <w:pPr>
              <w:widowControl/>
              <w:spacing w:before="100" w:beforeAutospacing="1" w:after="100" w:afterAutospacing="1" w:line="400" w:lineRule="exact"/>
              <w:rPr>
                <w:rFonts w:hint="default" w:ascii="仿宋" w:hAnsi="仿宋" w:eastAsia="仿宋" w:cs="仿宋"/>
                <w:color w:val="000000" w:themeColor="text1"/>
                <w:kern w:val="0"/>
                <w:sz w:val="24"/>
                <w:lang w:val="en-US"/>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全日制</w:t>
            </w:r>
            <w:r>
              <w:rPr>
                <w:rFonts w:hint="eastAsia" w:ascii="仿宋" w:hAnsi="仿宋" w:eastAsia="仿宋" w:cs="仿宋"/>
                <w:color w:val="000000" w:themeColor="text1"/>
                <w:kern w:val="0"/>
                <w:sz w:val="24"/>
                <w14:textFill>
                  <w14:solidFill>
                    <w14:schemeClr w14:val="tx1"/>
                  </w14:solidFill>
                </w14:textFill>
              </w:rPr>
              <w:t>工科</w:t>
            </w:r>
            <w:r>
              <w:rPr>
                <w:rFonts w:hint="eastAsia" w:ascii="仿宋" w:hAnsi="仿宋" w:eastAsia="仿宋" w:cs="仿宋"/>
                <w:color w:val="000000" w:themeColor="text1"/>
                <w:kern w:val="0"/>
                <w:sz w:val="24"/>
                <w:lang w:eastAsia="zh-CN"/>
                <w14:textFill>
                  <w14:solidFill>
                    <w14:schemeClr w14:val="tx1"/>
                  </w14:solidFill>
                </w14:textFill>
              </w:rPr>
              <w:t>类、</w:t>
            </w:r>
            <w:r>
              <w:rPr>
                <w:rFonts w:hint="eastAsia" w:ascii="仿宋" w:hAnsi="仿宋" w:eastAsia="仿宋" w:cs="仿宋"/>
                <w:color w:val="000000" w:themeColor="text1"/>
                <w:kern w:val="0"/>
                <w:sz w:val="24"/>
                <w14:textFill>
                  <w14:solidFill>
                    <w14:schemeClr w14:val="tx1"/>
                  </w14:solidFill>
                </w14:textFill>
              </w:rPr>
              <w:t>艺术类0.</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万元</w:t>
            </w:r>
            <w:r>
              <w:rPr>
                <w:rFonts w:hint="eastAsia" w:ascii="仿宋" w:hAnsi="仿宋" w:eastAsia="仿宋" w:cs="仿宋"/>
                <w:color w:val="000000" w:themeColor="text1"/>
                <w:kern w:val="0"/>
                <w:sz w:val="24"/>
                <w:lang w:val="en-US" w:eastAsia="zh-CN"/>
                <w14:textFill>
                  <w14:solidFill>
                    <w14:schemeClr w14:val="tx1"/>
                  </w14:solidFill>
                </w14:textFill>
              </w:rPr>
              <w:t>/人</w:t>
            </w:r>
            <w:r>
              <w:rPr>
                <w:rFonts w:hint="eastAsia" w:ascii="仿宋" w:hAnsi="仿宋" w:eastAsia="仿宋" w:cs="仿宋"/>
                <w:color w:val="000000" w:themeColor="text1"/>
                <w:kern w:val="0"/>
                <w:sz w:val="24"/>
                <w14:textFill>
                  <w14:solidFill>
                    <w14:schemeClr w14:val="tx1"/>
                  </w14:solidFill>
                </w14:textFill>
              </w:rPr>
              <w:t>，其它</w:t>
            </w:r>
            <w:r>
              <w:rPr>
                <w:rFonts w:hint="eastAsia" w:ascii="仿宋" w:hAnsi="仿宋" w:eastAsia="仿宋" w:cs="仿宋"/>
                <w:color w:val="000000" w:themeColor="text1"/>
                <w:kern w:val="0"/>
                <w:sz w:val="24"/>
                <w:lang w:eastAsia="zh-CN"/>
                <w14:textFill>
                  <w14:solidFill>
                    <w14:schemeClr w14:val="tx1"/>
                  </w14:solidFill>
                </w14:textFill>
              </w:rPr>
              <w:t>类</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5万元</w:t>
            </w:r>
            <w:r>
              <w:rPr>
                <w:rFonts w:hint="eastAsia" w:ascii="仿宋" w:hAnsi="仿宋" w:eastAsia="仿宋" w:cs="仿宋"/>
                <w:color w:val="000000" w:themeColor="text1"/>
                <w:kern w:val="0"/>
                <w:sz w:val="24"/>
                <w:lang w:val="en-US" w:eastAsia="zh-CN"/>
                <w14:textFill>
                  <w14:solidFill>
                    <w14:schemeClr w14:val="tx1"/>
                  </w14:solidFill>
                </w14:textFill>
              </w:rPr>
              <w:t>/人。详见《赣南师范大学硕士研究生培养业务费使用管理办法（修订）》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各类社会奖学金</w:t>
            </w:r>
          </w:p>
        </w:tc>
        <w:tc>
          <w:tcPr>
            <w:tcW w:w="2835"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0.2万元-1万元不等</w:t>
            </w:r>
          </w:p>
        </w:tc>
        <w:tc>
          <w:tcPr>
            <w:tcW w:w="4829" w:type="dxa"/>
            <w:vAlign w:val="center"/>
          </w:tcPr>
          <w:p>
            <w:pPr>
              <w:widowControl/>
              <w:spacing w:before="100" w:beforeAutospacing="1" w:after="100" w:afterAutospacing="1" w:line="400" w:lineRule="exact"/>
              <w:rPr>
                <w:rFonts w:hint="eastAsia" w:ascii="仿宋" w:hAnsi="仿宋" w:eastAsia="仿宋" w:cs="仿宋"/>
                <w:kern w:val="0"/>
                <w:sz w:val="24"/>
              </w:rPr>
            </w:pPr>
            <w:r>
              <w:rPr>
                <w:rFonts w:hint="eastAsia" w:ascii="仿宋" w:hAnsi="仿宋" w:eastAsia="仿宋" w:cs="仿宋"/>
                <w:kern w:val="0"/>
                <w:sz w:val="24"/>
              </w:rPr>
              <w:t>惠济奖学金、南海奋进奖学金等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“三助”岗位</w:t>
            </w:r>
          </w:p>
        </w:tc>
        <w:tc>
          <w:tcPr>
            <w:tcW w:w="2835" w:type="dxa"/>
            <w:vAlign w:val="center"/>
          </w:tcPr>
          <w:p>
            <w:pPr>
              <w:widowControl/>
              <w:spacing w:before="100" w:beforeAutospacing="1" w:after="100" w:afterAutospacing="1" w:line="400" w:lineRule="exact"/>
              <w:jc w:val="center"/>
              <w:rPr>
                <w:rFonts w:hint="eastAsia" w:ascii="仿宋" w:hAnsi="仿宋" w:eastAsia="仿宋" w:cs="仿宋"/>
                <w:kern w:val="0"/>
                <w:sz w:val="24"/>
              </w:rPr>
            </w:pPr>
            <w:r>
              <w:rPr>
                <w:rFonts w:hint="eastAsia" w:ascii="仿宋" w:hAnsi="仿宋" w:eastAsia="仿宋" w:cs="仿宋"/>
                <w:kern w:val="0"/>
                <w:sz w:val="24"/>
              </w:rPr>
              <w:t>0.03万元-0.08万元/月</w:t>
            </w:r>
          </w:p>
        </w:tc>
        <w:tc>
          <w:tcPr>
            <w:tcW w:w="4829" w:type="dxa"/>
            <w:vAlign w:val="center"/>
          </w:tcPr>
          <w:p>
            <w:pPr>
              <w:widowControl/>
              <w:spacing w:before="100" w:beforeAutospacing="1" w:after="100" w:afterAutospacing="1" w:line="400" w:lineRule="exact"/>
              <w:rPr>
                <w:rFonts w:hint="eastAsia" w:ascii="仿宋" w:hAnsi="仿宋" w:eastAsia="仿宋" w:cs="仿宋"/>
                <w:kern w:val="0"/>
                <w:sz w:val="24"/>
              </w:rPr>
            </w:pPr>
            <w:r>
              <w:rPr>
                <w:rFonts w:hint="eastAsia" w:ascii="仿宋" w:hAnsi="仿宋" w:eastAsia="仿宋" w:cs="仿宋"/>
                <w:kern w:val="0"/>
                <w:sz w:val="24"/>
              </w:rPr>
              <w:t>学校设立招聘岗位，研究生主动申请</w:t>
            </w:r>
          </w:p>
        </w:tc>
      </w:tr>
    </w:tbl>
    <w:p>
      <w:pPr>
        <w:widowControl/>
        <w:shd w:val="clear" w:color="auto" w:fill="FFFFFF"/>
        <w:spacing w:line="520" w:lineRule="exact"/>
        <w:ind w:firstLine="200"/>
        <w:rPr>
          <w:rFonts w:ascii="仿宋_GB2312" w:hAnsi="微软雅黑" w:eastAsia="仿宋_GB2312" w:cs="微软雅黑"/>
          <w:color w:val="333333"/>
          <w:sz w:val="24"/>
        </w:rPr>
      </w:pPr>
      <w:r>
        <w:rPr>
          <w:rFonts w:hint="eastAsia" w:ascii="仿宋_GB2312" w:hAnsi="仿宋" w:eastAsia="仿宋_GB2312" w:cs="宋体"/>
          <w:color w:val="333333"/>
          <w:kern w:val="0"/>
          <w:sz w:val="24"/>
          <w:szCs w:val="24"/>
        </w:rPr>
        <w:t>注：优秀新生奖学金奖励办法及标准按《赣南师范大学硕士研究生优秀新生奖学金实施细则（暂行）》执行。其他奖项具体评选对象、评选条件等根据录取当年上级部门和学校有关政策规定执行。</w:t>
      </w:r>
    </w:p>
    <w:p>
      <w:pPr>
        <w:shd w:val="solid" w:color="FFFFFF" w:fill="auto"/>
        <w:autoSpaceDN w:val="0"/>
        <w:spacing w:line="560" w:lineRule="exact"/>
        <w:ind w:firstLine="562" w:firstLineChars="200"/>
        <w:rPr>
          <w:rStyle w:val="5"/>
          <w:rFonts w:ascii="仿宋_GB2312" w:eastAsia="仿宋_GB2312" w:hAnsiTheme="minorEastAsia" w:cstheme="minorEastAsia"/>
          <w:sz w:val="28"/>
          <w:szCs w:val="28"/>
        </w:rPr>
      </w:pPr>
      <w:r>
        <w:rPr>
          <w:rStyle w:val="5"/>
          <w:rFonts w:hint="eastAsia" w:ascii="仿宋_GB2312" w:eastAsia="仿宋_GB2312" w:hAnsiTheme="minorEastAsia" w:cstheme="minorEastAsia"/>
          <w:sz w:val="28"/>
          <w:szCs w:val="28"/>
          <w:lang w:eastAsia="zh-CN"/>
        </w:rPr>
        <w:t>四</w:t>
      </w:r>
      <w:r>
        <w:rPr>
          <w:rStyle w:val="5"/>
          <w:rFonts w:hint="eastAsia" w:ascii="仿宋_GB2312" w:eastAsia="仿宋_GB2312" w:hAnsiTheme="minorEastAsia" w:cstheme="minorEastAsia"/>
          <w:sz w:val="28"/>
          <w:szCs w:val="28"/>
        </w:rPr>
        <w:t>、学制与学习年限</w:t>
      </w:r>
    </w:p>
    <w:p>
      <w:pPr>
        <w:shd w:val="solid" w:color="FFFFFF" w:fill="auto"/>
        <w:autoSpaceDN w:val="0"/>
        <w:spacing w:line="560" w:lineRule="exact"/>
        <w:ind w:firstLine="560" w:firstLineChars="200"/>
        <w:rPr>
          <w:rFonts w:hint="eastAsia" w:ascii="仿宋_GB2312" w:eastAsia="仿宋_GB2312" w:hAnsiTheme="minorEastAsia" w:cstheme="minorEastAsia"/>
          <w:sz w:val="28"/>
          <w:szCs w:val="28"/>
          <w:shd w:val="clear" w:color="auto" w:fill="FFFFFF"/>
          <w:lang w:val="en-US" w:eastAsia="zh-CN"/>
        </w:rPr>
      </w:pPr>
      <w:r>
        <w:rPr>
          <w:rFonts w:hint="eastAsia" w:ascii="仿宋_GB2312" w:hAnsi="仿宋" w:eastAsia="仿宋_GB2312" w:cs="宋体"/>
          <w:color w:val="333333"/>
          <w:kern w:val="0"/>
          <w:sz w:val="28"/>
          <w:szCs w:val="28"/>
        </w:rPr>
        <w:t>学校研究生基本学制为3年，实行弹性学制，学习年限2至5年。</w:t>
      </w:r>
    </w:p>
    <w:p>
      <w:pPr>
        <w:numPr>
          <w:ilvl w:val="0"/>
          <w:numId w:val="1"/>
        </w:numPr>
        <w:shd w:val="solid" w:color="FFFFFF" w:fill="auto"/>
        <w:autoSpaceDN w:val="0"/>
        <w:spacing w:line="560" w:lineRule="exact"/>
        <w:ind w:firstLine="562" w:firstLineChars="200"/>
        <w:rPr>
          <w:rStyle w:val="5"/>
          <w:rFonts w:hint="eastAsia" w:ascii="仿宋_GB2312" w:eastAsia="仿宋_GB2312" w:hAnsiTheme="minorEastAsia" w:cstheme="minorEastAsia"/>
          <w:color w:val="auto"/>
          <w:sz w:val="28"/>
          <w:szCs w:val="28"/>
          <w:lang w:eastAsia="zh-CN"/>
        </w:rPr>
      </w:pPr>
      <w:r>
        <w:rPr>
          <w:rStyle w:val="5"/>
          <w:rFonts w:hint="eastAsia" w:ascii="仿宋_GB2312" w:eastAsia="仿宋_GB2312" w:hAnsiTheme="minorEastAsia" w:cstheme="minorEastAsia"/>
          <w:color w:val="auto"/>
          <w:sz w:val="28"/>
          <w:szCs w:val="28"/>
          <w:lang w:eastAsia="zh-CN"/>
        </w:rPr>
        <w:t>接受调剂专业目录及联系方式</w:t>
      </w:r>
    </w:p>
    <w:p>
      <w:pPr>
        <w:numPr>
          <w:ilvl w:val="0"/>
          <w:numId w:val="0"/>
        </w:numPr>
        <w:shd w:val="solid" w:color="FFFFFF" w:fill="auto"/>
        <w:autoSpaceDN w:val="0"/>
        <w:spacing w:line="560" w:lineRule="exact"/>
        <w:rPr>
          <w:rStyle w:val="5"/>
          <w:rFonts w:hint="eastAsia" w:ascii="仿宋_GB2312" w:eastAsia="仿宋_GB2312" w:hAnsiTheme="minorEastAsia" w:cstheme="minorEastAsia"/>
          <w:color w:val="auto"/>
          <w:sz w:val="28"/>
          <w:szCs w:val="28"/>
          <w:lang w:eastAsia="zh-CN"/>
        </w:rPr>
      </w:pPr>
    </w:p>
    <w:tbl>
      <w:tblPr>
        <w:tblStyle w:val="3"/>
        <w:tblW w:w="0" w:type="auto"/>
        <w:jc w:val="center"/>
        <w:tblLayout w:type="fixed"/>
        <w:tblCellMar>
          <w:top w:w="0" w:type="dxa"/>
          <w:left w:w="108" w:type="dxa"/>
          <w:bottom w:w="0" w:type="dxa"/>
          <w:right w:w="108" w:type="dxa"/>
        </w:tblCellMar>
      </w:tblPr>
      <w:tblGrid>
        <w:gridCol w:w="856"/>
        <w:gridCol w:w="2534"/>
        <w:gridCol w:w="1390"/>
        <w:gridCol w:w="3260"/>
      </w:tblGrid>
      <w:tr>
        <w:tblPrEx>
          <w:tblCellMar>
            <w:top w:w="0" w:type="dxa"/>
            <w:left w:w="108" w:type="dxa"/>
            <w:bottom w:w="0" w:type="dxa"/>
            <w:right w:w="108" w:type="dxa"/>
          </w:tblCellMar>
        </w:tblPrEx>
        <w:trPr>
          <w:trHeight w:val="539" w:hRule="atLeast"/>
          <w:tblHeader/>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rPr>
            </w:pPr>
            <w:r>
              <w:rPr>
                <w:rFonts w:hint="default" w:ascii="仿宋_GB2312" w:hAnsi="宋体" w:eastAsia="仿宋_GB2312" w:cs="宋体"/>
                <w:color w:val="auto"/>
                <w:sz w:val="24"/>
                <w:lang w:eastAsia="zh-CN"/>
              </w:rPr>
              <w:t>序号</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rPr>
            </w:pPr>
            <w:r>
              <w:rPr>
                <w:rFonts w:hint="default" w:ascii="仿宋_GB2312" w:hAnsi="宋体" w:eastAsia="仿宋_GB2312" w:cs="宋体"/>
                <w:color w:val="auto"/>
                <w:sz w:val="24"/>
                <w:lang w:eastAsia="zh-CN"/>
              </w:rPr>
              <w:t>学院名称</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rPr>
            </w:pPr>
            <w:r>
              <w:rPr>
                <w:rFonts w:hint="default" w:ascii="仿宋_GB2312" w:hAnsi="宋体" w:eastAsia="仿宋_GB2312" w:cs="宋体"/>
                <w:color w:val="auto"/>
                <w:sz w:val="24"/>
                <w:lang w:eastAsia="zh-CN"/>
              </w:rPr>
              <w:t>专业代码</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rPr>
            </w:pPr>
            <w:r>
              <w:rPr>
                <w:rFonts w:hint="default" w:ascii="仿宋_GB2312" w:hAnsi="宋体" w:eastAsia="仿宋_GB2312" w:cs="宋体"/>
                <w:color w:val="auto"/>
                <w:sz w:val="24"/>
                <w:lang w:eastAsia="zh-CN"/>
              </w:rPr>
              <w:t>专业</w:t>
            </w:r>
            <w:r>
              <w:rPr>
                <w:rFonts w:hint="default" w:ascii="仿宋_GB2312" w:hAnsi="宋体" w:eastAsia="仿宋_GB2312" w:cs="宋体"/>
                <w:color w:val="auto"/>
                <w:sz w:val="24"/>
              </w:rPr>
              <w:t>名称</w:t>
            </w:r>
          </w:p>
        </w:tc>
      </w:tr>
      <w:tr>
        <w:tblPrEx>
          <w:tblCellMar>
            <w:top w:w="0" w:type="dxa"/>
            <w:left w:w="108" w:type="dxa"/>
            <w:bottom w:w="0" w:type="dxa"/>
            <w:right w:w="108" w:type="dxa"/>
          </w:tblCellMar>
        </w:tblPrEx>
        <w:trPr>
          <w:trHeight w:val="90"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001</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文学院</w:t>
            </w:r>
          </w:p>
          <w:p>
            <w:pPr>
              <w:jc w:val="center"/>
              <w:rPr>
                <w:rFonts w:hint="default" w:ascii="仿宋_GB2312" w:hAnsi="宋体" w:eastAsia="仿宋_GB2312" w:cs="宋体"/>
                <w:color w:val="auto"/>
                <w:sz w:val="24"/>
                <w:lang w:eastAsia="zh-CN"/>
              </w:rPr>
            </w:pPr>
            <w:r>
              <w:rPr>
                <w:rFonts w:hint="eastAsia" w:ascii="仿宋_GB2312" w:hAnsi="宋体" w:eastAsia="仿宋_GB2312" w:cs="宋体"/>
                <w:color w:val="auto"/>
                <w:sz w:val="24"/>
                <w:lang w:eastAsia="zh-CN"/>
              </w:rPr>
              <w:t>祝老师</w:t>
            </w:r>
            <w:r>
              <w:rPr>
                <w:rFonts w:hint="eastAsia" w:ascii="仿宋_GB2312" w:hAnsi="宋体" w:eastAsia="仿宋_GB2312" w:cs="宋体"/>
                <w:color w:val="auto"/>
                <w:sz w:val="24"/>
                <w:lang w:val="en-US" w:eastAsia="zh-CN"/>
              </w:rPr>
              <w:t xml:space="preserve"> </w:t>
            </w:r>
            <w:r>
              <w:rPr>
                <w:rFonts w:hint="default" w:ascii="仿宋_GB2312" w:hAnsi="宋体" w:eastAsia="仿宋_GB2312" w:cs="宋体"/>
                <w:color w:val="auto"/>
                <w:sz w:val="24"/>
                <w:lang w:eastAsia="zh-CN"/>
              </w:rPr>
              <w:t>0797-8393643</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050100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中国语言文学</w:t>
            </w:r>
          </w:p>
        </w:tc>
      </w:tr>
      <w:tr>
        <w:tblPrEx>
          <w:tblCellMar>
            <w:top w:w="0" w:type="dxa"/>
            <w:left w:w="108" w:type="dxa"/>
            <w:bottom w:w="0" w:type="dxa"/>
            <w:right w:w="108" w:type="dxa"/>
          </w:tblCellMar>
        </w:tblPrEx>
        <w:trPr>
          <w:trHeight w:val="9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val="en-US" w:eastAsia="zh-CN"/>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045103</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sz w:val="24"/>
                <w:lang w:eastAsia="zh-CN"/>
                <w14:textFill>
                  <w14:solidFill>
                    <w14:schemeClr w14:val="tx1"/>
                  </w14:solidFill>
                </w14:textFill>
              </w:rPr>
              <w:t>学科教学（语文）非全日制</w:t>
            </w:r>
          </w:p>
        </w:tc>
      </w:tr>
      <w:tr>
        <w:tblPrEx>
          <w:tblCellMar>
            <w:top w:w="0" w:type="dxa"/>
            <w:left w:w="108" w:type="dxa"/>
            <w:bottom w:w="0" w:type="dxa"/>
            <w:right w:w="108" w:type="dxa"/>
          </w:tblCellMar>
        </w:tblPrEx>
        <w:trPr>
          <w:trHeight w:val="9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135103</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戏曲</w:t>
            </w:r>
          </w:p>
        </w:tc>
      </w:tr>
      <w:tr>
        <w:tblPrEx>
          <w:tblCellMar>
            <w:top w:w="0" w:type="dxa"/>
            <w:left w:w="108" w:type="dxa"/>
            <w:bottom w:w="0" w:type="dxa"/>
            <w:right w:w="108" w:type="dxa"/>
          </w:tblCellMar>
        </w:tblPrEx>
        <w:trPr>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002</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新闻与传播学院</w:t>
            </w:r>
          </w:p>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陈老师</w:t>
            </w:r>
            <w:r>
              <w:rPr>
                <w:rFonts w:hint="eastAsia" w:ascii="仿宋_GB2312" w:hAnsi="宋体" w:eastAsia="仿宋_GB2312" w:cs="宋体"/>
                <w:color w:val="auto"/>
                <w:sz w:val="24"/>
                <w:lang w:val="en-US" w:eastAsia="zh-CN"/>
              </w:rPr>
              <w:t xml:space="preserve"> </w:t>
            </w:r>
            <w:r>
              <w:rPr>
                <w:rFonts w:hint="default" w:ascii="仿宋_GB2312" w:hAnsi="宋体" w:eastAsia="仿宋_GB2312" w:cs="宋体"/>
                <w:color w:val="auto"/>
                <w:sz w:val="24"/>
                <w:lang w:eastAsia="zh-CN"/>
              </w:rPr>
              <w:t>0797</w:t>
            </w:r>
            <w:r>
              <w:rPr>
                <w:rFonts w:hint="eastAsia" w:ascii="仿宋_GB2312" w:hAnsi="宋体" w:eastAsia="仿宋_GB2312" w:cs="宋体"/>
                <w:color w:val="auto"/>
                <w:sz w:val="24"/>
                <w:lang w:val="en-US" w:eastAsia="zh-CN"/>
              </w:rPr>
              <w:t>-</w:t>
            </w:r>
            <w:r>
              <w:rPr>
                <w:rFonts w:hint="default" w:ascii="仿宋_GB2312" w:hAnsi="宋体" w:eastAsia="仿宋_GB2312" w:cs="宋体"/>
                <w:color w:val="auto"/>
                <w:sz w:val="24"/>
                <w:lang w:eastAsia="zh-CN"/>
              </w:rPr>
              <w:t>8393876</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040110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教育技术学</w:t>
            </w:r>
          </w:p>
        </w:tc>
      </w:tr>
      <w:tr>
        <w:tblPrEx>
          <w:tblCellMar>
            <w:top w:w="0" w:type="dxa"/>
            <w:left w:w="108" w:type="dxa"/>
            <w:bottom w:w="0" w:type="dxa"/>
            <w:right w:w="108" w:type="dxa"/>
          </w:tblCellMar>
        </w:tblPrEx>
        <w:trPr>
          <w:trHeight w:val="298"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050300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新闻传播学</w:t>
            </w:r>
          </w:p>
        </w:tc>
      </w:tr>
      <w:tr>
        <w:tblPrEx>
          <w:tblCellMar>
            <w:top w:w="0" w:type="dxa"/>
            <w:left w:w="108" w:type="dxa"/>
            <w:bottom w:w="0" w:type="dxa"/>
            <w:right w:w="108" w:type="dxa"/>
          </w:tblCellMar>
        </w:tblPrEx>
        <w:trPr>
          <w:trHeight w:val="19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045114</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现代教育技术</w:t>
            </w:r>
          </w:p>
        </w:tc>
      </w:tr>
      <w:tr>
        <w:tblPrEx>
          <w:tblCellMar>
            <w:top w:w="0" w:type="dxa"/>
            <w:left w:w="108" w:type="dxa"/>
            <w:bottom w:w="0" w:type="dxa"/>
            <w:right w:w="108" w:type="dxa"/>
          </w:tblCellMar>
        </w:tblPrEx>
        <w:trPr>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003</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马克思主义学院</w:t>
            </w:r>
          </w:p>
          <w:p>
            <w:pPr>
              <w:jc w:val="center"/>
              <w:rPr>
                <w:rFonts w:hint="default" w:ascii="仿宋_GB2312" w:hAnsi="宋体" w:eastAsia="仿宋_GB2312" w:cs="宋体"/>
                <w:color w:val="auto"/>
                <w:sz w:val="24"/>
                <w:lang w:eastAsia="zh-CN"/>
              </w:rPr>
            </w:pPr>
            <w:r>
              <w:rPr>
                <w:rFonts w:hint="eastAsia" w:ascii="仿宋_GB2312" w:hAnsi="宋体" w:eastAsia="仿宋_GB2312" w:cs="宋体"/>
                <w:color w:val="auto"/>
                <w:sz w:val="24"/>
                <w:lang w:eastAsia="zh-CN"/>
              </w:rPr>
              <w:t>吴老师</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lang w:eastAsia="zh-CN"/>
              </w:rPr>
              <w:t>0797</w:t>
            </w:r>
            <w:r>
              <w:rPr>
                <w:rFonts w:hint="eastAsia" w:ascii="仿宋_GB2312" w:hAnsi="宋体" w:eastAsia="仿宋_GB2312" w:cs="宋体"/>
                <w:color w:val="auto"/>
                <w:sz w:val="24"/>
                <w:lang w:val="en-US" w:eastAsia="zh-CN"/>
              </w:rPr>
              <w:t>-</w:t>
            </w:r>
            <w:r>
              <w:rPr>
                <w:rFonts w:hint="eastAsia" w:ascii="仿宋_GB2312" w:hAnsi="宋体" w:eastAsia="仿宋_GB2312" w:cs="宋体"/>
                <w:color w:val="auto"/>
                <w:sz w:val="24"/>
                <w:lang w:eastAsia="zh-CN"/>
              </w:rPr>
              <w:t>8393646</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035101</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法律（非法学）</w:t>
            </w:r>
          </w:p>
        </w:tc>
      </w:tr>
      <w:tr>
        <w:tblPrEx>
          <w:tblCellMar>
            <w:top w:w="0" w:type="dxa"/>
            <w:left w:w="108" w:type="dxa"/>
            <w:bottom w:w="0" w:type="dxa"/>
            <w:right w:w="108" w:type="dxa"/>
          </w:tblCellMar>
        </w:tblPrEx>
        <w:trPr>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035102</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法律（法学）</w:t>
            </w:r>
          </w:p>
        </w:tc>
      </w:tr>
      <w:tr>
        <w:tblPrEx>
          <w:tblCellMar>
            <w:top w:w="0" w:type="dxa"/>
            <w:left w:w="108" w:type="dxa"/>
            <w:bottom w:w="0" w:type="dxa"/>
            <w:right w:w="108" w:type="dxa"/>
          </w:tblCellMar>
        </w:tblPrEx>
        <w:trPr>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004</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历史文化与旅游学院</w:t>
            </w:r>
          </w:p>
          <w:p>
            <w:pPr>
              <w:jc w:val="center"/>
              <w:rPr>
                <w:rFonts w:hint="default" w:ascii="仿宋_GB2312" w:hAnsi="宋体" w:eastAsia="仿宋_GB2312" w:cs="宋体"/>
                <w:color w:val="auto"/>
                <w:sz w:val="24"/>
                <w:lang w:eastAsia="zh-CN"/>
              </w:rPr>
            </w:pPr>
            <w:r>
              <w:rPr>
                <w:rFonts w:hint="eastAsia" w:ascii="仿宋_GB2312" w:hAnsi="宋体" w:eastAsia="仿宋_GB2312" w:cs="宋体"/>
                <w:color w:val="auto"/>
                <w:sz w:val="24"/>
                <w:lang w:eastAsia="zh-CN"/>
              </w:rPr>
              <w:t>袁老师</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lang w:eastAsia="zh-CN"/>
              </w:rPr>
              <w:t>0797-8393648</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030300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社会学</w:t>
            </w:r>
          </w:p>
        </w:tc>
      </w:tr>
      <w:tr>
        <w:tblPrEx>
          <w:tblCellMar>
            <w:top w:w="0" w:type="dxa"/>
            <w:left w:w="108" w:type="dxa"/>
            <w:bottom w:w="0" w:type="dxa"/>
            <w:right w:w="108" w:type="dxa"/>
          </w:tblCellMar>
        </w:tblPrEx>
        <w:trPr>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035200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社会工作</w:t>
            </w:r>
          </w:p>
        </w:tc>
      </w:tr>
      <w:tr>
        <w:tblPrEx>
          <w:tblCellMar>
            <w:top w:w="0" w:type="dxa"/>
            <w:left w:w="108" w:type="dxa"/>
            <w:bottom w:w="0" w:type="dxa"/>
            <w:right w:w="108" w:type="dxa"/>
          </w:tblCellMar>
        </w:tblPrEx>
        <w:trPr>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val="en-US" w:eastAsia="zh-CN"/>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045109</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sz w:val="24"/>
                <w:lang w:eastAsia="zh-CN"/>
                <w14:textFill>
                  <w14:solidFill>
                    <w14:schemeClr w14:val="tx1"/>
                  </w14:solidFill>
                </w14:textFill>
              </w:rPr>
              <w:t>学科教学（历史）</w:t>
            </w:r>
          </w:p>
        </w:tc>
      </w:tr>
      <w:tr>
        <w:tblPrEx>
          <w:tblCellMar>
            <w:top w:w="0" w:type="dxa"/>
            <w:left w:w="108" w:type="dxa"/>
            <w:bottom w:w="0" w:type="dxa"/>
            <w:right w:w="108" w:type="dxa"/>
          </w:tblCellMar>
        </w:tblPrEx>
        <w:trPr>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125400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旅游管理</w:t>
            </w:r>
          </w:p>
        </w:tc>
      </w:tr>
      <w:tr>
        <w:tblPrEx>
          <w:tblCellMar>
            <w:top w:w="0" w:type="dxa"/>
            <w:left w:w="108" w:type="dxa"/>
            <w:bottom w:w="0" w:type="dxa"/>
            <w:right w:w="108" w:type="dxa"/>
          </w:tblCellMar>
        </w:tblPrEx>
        <w:trPr>
          <w:jc w:val="center"/>
        </w:trPr>
        <w:tc>
          <w:tcPr>
            <w:tcW w:w="856" w:type="dxa"/>
            <w:vMerge w:val="restart"/>
            <w:tcBorders>
              <w:top w:val="single" w:color="auto" w:sz="4" w:space="0"/>
              <w:left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005</w:t>
            </w:r>
          </w:p>
        </w:tc>
        <w:tc>
          <w:tcPr>
            <w:tcW w:w="2534" w:type="dxa"/>
            <w:vMerge w:val="restart"/>
            <w:tcBorders>
              <w:top w:val="single" w:color="auto" w:sz="4" w:space="0"/>
              <w:left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外国语学院</w:t>
            </w:r>
          </w:p>
          <w:p>
            <w:pPr>
              <w:jc w:val="center"/>
              <w:rPr>
                <w:rFonts w:hint="default" w:ascii="仿宋_GB2312" w:hAnsi="宋体" w:eastAsia="仿宋_GB2312" w:cs="宋体"/>
                <w:color w:val="auto"/>
                <w:sz w:val="24"/>
                <w:lang w:eastAsia="zh-CN"/>
              </w:rPr>
            </w:pPr>
            <w:r>
              <w:rPr>
                <w:rFonts w:hint="eastAsia" w:ascii="仿宋_GB2312" w:hAnsi="宋体" w:eastAsia="仿宋_GB2312" w:cs="宋体"/>
                <w:color w:val="auto"/>
                <w:sz w:val="24"/>
                <w:lang w:eastAsia="zh-CN"/>
              </w:rPr>
              <w:t>范老师</w:t>
            </w:r>
            <w:r>
              <w:rPr>
                <w:rFonts w:hint="eastAsia" w:ascii="仿宋_GB2312" w:hAnsi="宋体" w:eastAsia="仿宋_GB2312" w:cs="宋体"/>
                <w:color w:val="auto"/>
                <w:sz w:val="24"/>
                <w:lang w:val="en-US" w:eastAsia="zh-CN"/>
              </w:rPr>
              <w:t xml:space="preserve"> </w:t>
            </w:r>
            <w:r>
              <w:rPr>
                <w:rFonts w:hint="default" w:ascii="仿宋_GB2312" w:hAnsi="宋体" w:eastAsia="仿宋_GB2312" w:cs="宋体"/>
                <w:color w:val="auto"/>
                <w:sz w:val="24"/>
                <w:lang w:eastAsia="zh-CN"/>
              </w:rPr>
              <w:t>0797-8393650</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055101</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英语笔译</w:t>
            </w:r>
          </w:p>
        </w:tc>
      </w:tr>
      <w:tr>
        <w:tblPrEx>
          <w:tblCellMar>
            <w:top w:w="0" w:type="dxa"/>
            <w:left w:w="108" w:type="dxa"/>
            <w:bottom w:w="0" w:type="dxa"/>
            <w:right w:w="108" w:type="dxa"/>
          </w:tblCellMar>
        </w:tblPrEx>
        <w:trPr>
          <w:jc w:val="center"/>
        </w:trPr>
        <w:tc>
          <w:tcPr>
            <w:tcW w:w="856" w:type="dxa"/>
            <w:vMerge w:val="continue"/>
            <w:tcBorders>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val="en-US" w:eastAsia="zh-CN"/>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045108</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sz w:val="24"/>
                <w:lang w:eastAsia="zh-CN"/>
                <w14:textFill>
                  <w14:solidFill>
                    <w14:schemeClr w14:val="tx1"/>
                  </w14:solidFill>
                </w14:textFill>
              </w:rPr>
              <w:t>学科教学（英语）非全日制</w:t>
            </w:r>
          </w:p>
        </w:tc>
      </w:tr>
      <w:tr>
        <w:tblPrEx>
          <w:tblCellMar>
            <w:top w:w="0" w:type="dxa"/>
            <w:left w:w="108" w:type="dxa"/>
            <w:bottom w:w="0" w:type="dxa"/>
            <w:right w:w="108" w:type="dxa"/>
          </w:tblCellMar>
        </w:tblPrEx>
        <w:trPr>
          <w:trHeight w:val="268"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006</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数学计算机科学学院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赵老师</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lang w:eastAsia="zh-CN"/>
              </w:rPr>
              <w:t>0797-8393663</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070100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数学</w:t>
            </w:r>
          </w:p>
        </w:tc>
      </w:tr>
      <w:tr>
        <w:tblPrEx>
          <w:tblCellMar>
            <w:top w:w="0" w:type="dxa"/>
            <w:left w:w="108" w:type="dxa"/>
            <w:bottom w:w="0" w:type="dxa"/>
            <w:right w:w="108" w:type="dxa"/>
          </w:tblCellMar>
        </w:tblPrEx>
        <w:trPr>
          <w:trHeight w:val="293"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081100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控制科学与工程</w:t>
            </w:r>
          </w:p>
        </w:tc>
      </w:tr>
      <w:tr>
        <w:tblPrEx>
          <w:tblCellMar>
            <w:top w:w="0" w:type="dxa"/>
            <w:left w:w="108" w:type="dxa"/>
            <w:bottom w:w="0" w:type="dxa"/>
            <w:right w:w="108" w:type="dxa"/>
          </w:tblCellMar>
        </w:tblPrEx>
        <w:trPr>
          <w:trHeight w:val="237"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085400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电子信息</w:t>
            </w:r>
          </w:p>
        </w:tc>
      </w:tr>
      <w:tr>
        <w:tblPrEx>
          <w:tblCellMar>
            <w:top w:w="0" w:type="dxa"/>
            <w:left w:w="108" w:type="dxa"/>
            <w:bottom w:w="0" w:type="dxa"/>
            <w:right w:w="108" w:type="dxa"/>
          </w:tblCellMar>
        </w:tblPrEx>
        <w:trPr>
          <w:trHeight w:val="297"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007</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物理与电子信息学院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阮老师</w:t>
            </w:r>
            <w:r>
              <w:rPr>
                <w:rFonts w:hint="eastAsia" w:ascii="仿宋_GB2312" w:hAnsi="宋体" w:eastAsia="仿宋_GB2312" w:cs="宋体"/>
                <w:color w:val="auto"/>
                <w:sz w:val="24"/>
                <w:lang w:val="en-US" w:eastAsia="zh-CN"/>
              </w:rPr>
              <w:t xml:space="preserve"> 0797-8393668</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080900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电子科学与技术</w:t>
            </w:r>
          </w:p>
        </w:tc>
      </w:tr>
      <w:tr>
        <w:tblPrEx>
          <w:tblCellMar>
            <w:top w:w="0" w:type="dxa"/>
            <w:left w:w="108" w:type="dxa"/>
            <w:bottom w:w="0" w:type="dxa"/>
            <w:right w:w="108" w:type="dxa"/>
          </w:tblCellMar>
        </w:tblPrEx>
        <w:trPr>
          <w:trHeight w:val="345"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081100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控制科学与工程</w:t>
            </w:r>
          </w:p>
        </w:tc>
      </w:tr>
      <w:tr>
        <w:tblPrEx>
          <w:tblCellMar>
            <w:top w:w="0" w:type="dxa"/>
            <w:left w:w="108" w:type="dxa"/>
            <w:bottom w:w="0" w:type="dxa"/>
            <w:right w:w="108" w:type="dxa"/>
          </w:tblCellMar>
        </w:tblPrEx>
        <w:trPr>
          <w:trHeight w:val="266"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045105</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学科教学(物理)</w:t>
            </w:r>
          </w:p>
        </w:tc>
      </w:tr>
      <w:tr>
        <w:tblPrEx>
          <w:tblCellMar>
            <w:top w:w="0" w:type="dxa"/>
            <w:left w:w="108" w:type="dxa"/>
            <w:bottom w:w="0" w:type="dxa"/>
            <w:right w:w="108" w:type="dxa"/>
          </w:tblCellMar>
        </w:tblPrEx>
        <w:trPr>
          <w:trHeight w:val="31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val="en-US" w:eastAsia="zh-CN"/>
                <w14:textFill>
                  <w14:solidFill>
                    <w14:schemeClr w14:val="tx1"/>
                  </w14:solidFill>
                </w14:textFill>
              </w:rPr>
              <w:t>085400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电子信息</w:t>
            </w:r>
          </w:p>
        </w:tc>
      </w:tr>
      <w:tr>
        <w:tblPrEx>
          <w:tblCellMar>
            <w:top w:w="0" w:type="dxa"/>
            <w:left w:w="108" w:type="dxa"/>
            <w:bottom w:w="0" w:type="dxa"/>
            <w:right w:w="108" w:type="dxa"/>
          </w:tblCellMar>
        </w:tblPrEx>
        <w:trPr>
          <w:trHeight w:val="35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008</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化学化工学院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张老师</w:t>
            </w:r>
            <w:r>
              <w:rPr>
                <w:rFonts w:hint="eastAsia" w:ascii="仿宋_GB2312" w:hAnsi="宋体" w:eastAsia="仿宋_GB2312" w:cs="宋体"/>
                <w:color w:val="auto"/>
                <w:sz w:val="24"/>
                <w:lang w:val="en-US" w:eastAsia="zh-CN"/>
              </w:rPr>
              <w:t xml:space="preserve"> 0797-8393670</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045106</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themeColor="text1"/>
                <w:sz w:val="24"/>
                <w:lang w:eastAsia="zh-CN"/>
                <w14:textFill>
                  <w14:solidFill>
                    <w14:schemeClr w14:val="tx1"/>
                  </w14:solidFill>
                </w14:textFill>
              </w:rPr>
            </w:pPr>
            <w:r>
              <w:rPr>
                <w:rFonts w:hint="default" w:ascii="仿宋_GB2312" w:hAnsi="宋体" w:eastAsia="仿宋_GB2312" w:cs="宋体"/>
                <w:color w:val="000000" w:themeColor="text1"/>
                <w:sz w:val="24"/>
                <w:lang w:eastAsia="zh-CN"/>
                <w14:textFill>
                  <w14:solidFill>
                    <w14:schemeClr w14:val="tx1"/>
                  </w14:solidFill>
                </w14:textFill>
              </w:rPr>
              <w:t>学科教学(</w:t>
            </w:r>
            <w:r>
              <w:rPr>
                <w:rFonts w:hint="eastAsia" w:ascii="仿宋_GB2312" w:hAnsi="宋体" w:eastAsia="仿宋_GB2312" w:cs="宋体"/>
                <w:color w:val="000000" w:themeColor="text1"/>
                <w:sz w:val="24"/>
                <w:lang w:eastAsia="zh-CN"/>
                <w14:textFill>
                  <w14:solidFill>
                    <w14:schemeClr w14:val="tx1"/>
                  </w14:solidFill>
                </w14:textFill>
              </w:rPr>
              <w:t>化学</w:t>
            </w:r>
            <w:r>
              <w:rPr>
                <w:rFonts w:hint="default" w:ascii="仿宋_GB2312" w:hAnsi="宋体" w:eastAsia="仿宋_GB2312" w:cs="宋体"/>
                <w:color w:val="000000" w:themeColor="text1"/>
                <w:sz w:val="24"/>
                <w:lang w:eastAsia="zh-CN"/>
                <w14:textFill>
                  <w14:solidFill>
                    <w14:schemeClr w14:val="tx1"/>
                  </w14:solidFill>
                </w14:textFill>
              </w:rPr>
              <w:t>)</w:t>
            </w:r>
          </w:p>
        </w:tc>
      </w:tr>
      <w:tr>
        <w:tblPrEx>
          <w:tblCellMar>
            <w:top w:w="0" w:type="dxa"/>
            <w:left w:w="108" w:type="dxa"/>
            <w:bottom w:w="0" w:type="dxa"/>
            <w:right w:w="108" w:type="dxa"/>
          </w:tblCellMar>
        </w:tblPrEx>
        <w:trPr>
          <w:trHeight w:val="315"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009</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脐橙学院</w:t>
            </w:r>
          </w:p>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（生命科学学院）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沈老师</w:t>
            </w:r>
            <w:r>
              <w:rPr>
                <w:rFonts w:hint="eastAsia" w:ascii="仿宋_GB2312" w:hAnsi="宋体" w:eastAsia="仿宋_GB2312" w:cs="宋体"/>
                <w:color w:val="auto"/>
                <w:sz w:val="24"/>
                <w:lang w:val="en-US" w:eastAsia="zh-CN"/>
              </w:rPr>
              <w:t xml:space="preserve"> </w:t>
            </w:r>
            <w:r>
              <w:rPr>
                <w:rFonts w:hint="default" w:ascii="仿宋_GB2312" w:hAnsi="宋体" w:eastAsia="仿宋_GB2312" w:cs="宋体"/>
                <w:color w:val="auto"/>
                <w:sz w:val="24"/>
                <w:lang w:eastAsia="zh-CN"/>
              </w:rPr>
              <w:t>0797</w:t>
            </w:r>
            <w:r>
              <w:rPr>
                <w:rFonts w:hint="eastAsia" w:ascii="仿宋_GB2312" w:hAnsi="宋体" w:eastAsia="仿宋_GB2312" w:cs="宋体"/>
                <w:color w:val="auto"/>
                <w:sz w:val="24"/>
                <w:lang w:val="en-US" w:eastAsia="zh-CN"/>
              </w:rPr>
              <w:t>-</w:t>
            </w:r>
            <w:r>
              <w:rPr>
                <w:rFonts w:hint="default" w:ascii="仿宋_GB2312" w:hAnsi="宋体" w:eastAsia="仿宋_GB2312" w:cs="宋体"/>
                <w:color w:val="auto"/>
                <w:sz w:val="24"/>
                <w:lang w:eastAsia="zh-CN"/>
              </w:rPr>
              <w:t>839</w:t>
            </w:r>
            <w:r>
              <w:rPr>
                <w:rFonts w:hint="eastAsia" w:ascii="仿宋_GB2312" w:hAnsi="宋体" w:eastAsia="仿宋_GB2312" w:cs="宋体"/>
                <w:color w:val="auto"/>
                <w:sz w:val="24"/>
                <w:lang w:val="en-US" w:eastAsia="zh-CN"/>
              </w:rPr>
              <w:t>7768</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090200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园艺学</w:t>
            </w:r>
          </w:p>
        </w:tc>
      </w:tr>
      <w:tr>
        <w:tblPrEx>
          <w:tblCellMar>
            <w:top w:w="0" w:type="dxa"/>
            <w:left w:w="108" w:type="dxa"/>
            <w:bottom w:w="0" w:type="dxa"/>
            <w:right w:w="108" w:type="dxa"/>
          </w:tblCellMar>
        </w:tblPrEx>
        <w:trPr>
          <w:trHeight w:val="315"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045107</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学科教学(生物)</w:t>
            </w:r>
          </w:p>
        </w:tc>
      </w:tr>
      <w:tr>
        <w:tblPrEx>
          <w:tblCellMar>
            <w:top w:w="0" w:type="dxa"/>
            <w:left w:w="108" w:type="dxa"/>
            <w:bottom w:w="0" w:type="dxa"/>
            <w:right w:w="108" w:type="dxa"/>
          </w:tblCellMar>
        </w:tblPrEx>
        <w:trPr>
          <w:trHeight w:val="286"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085400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电子信息</w:t>
            </w:r>
          </w:p>
        </w:tc>
      </w:tr>
      <w:tr>
        <w:tblPrEx>
          <w:tblCellMar>
            <w:top w:w="0" w:type="dxa"/>
            <w:left w:w="108" w:type="dxa"/>
            <w:bottom w:w="0" w:type="dxa"/>
            <w:right w:w="108" w:type="dxa"/>
          </w:tblCellMar>
        </w:tblPrEx>
        <w:trPr>
          <w:trHeight w:val="340"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010</w:t>
            </w:r>
          </w:p>
        </w:tc>
        <w:tc>
          <w:tcPr>
            <w:tcW w:w="25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地理与环境工程学院</w:t>
            </w:r>
          </w:p>
          <w:p>
            <w:pPr>
              <w:jc w:val="center"/>
              <w:rPr>
                <w:rFonts w:hint="default"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熊老师 0797-8393756</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0303Z1</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社会文化地理与规划</w:t>
            </w:r>
          </w:p>
        </w:tc>
      </w:tr>
      <w:tr>
        <w:tblPrEx>
          <w:tblCellMar>
            <w:top w:w="0" w:type="dxa"/>
            <w:left w:w="108" w:type="dxa"/>
            <w:bottom w:w="0" w:type="dxa"/>
            <w:right w:w="108" w:type="dxa"/>
          </w:tblCellMar>
        </w:tblPrEx>
        <w:trPr>
          <w:trHeight w:val="34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070300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化学</w:t>
            </w:r>
          </w:p>
        </w:tc>
      </w:tr>
      <w:tr>
        <w:tblPrEx>
          <w:tblCellMar>
            <w:top w:w="0" w:type="dxa"/>
            <w:left w:w="108" w:type="dxa"/>
            <w:bottom w:w="0" w:type="dxa"/>
            <w:right w:w="108" w:type="dxa"/>
          </w:tblCellMar>
        </w:tblPrEx>
        <w:trPr>
          <w:trHeight w:val="340" w:hRule="atLeast"/>
          <w:jc w:val="center"/>
        </w:trPr>
        <w:tc>
          <w:tcPr>
            <w:tcW w:w="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25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val="en-US" w:eastAsia="zh-CN"/>
              </w:rPr>
              <w:t>045110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eastAsia="zh-CN"/>
              </w:rPr>
            </w:pPr>
            <w:r>
              <w:rPr>
                <w:rFonts w:hint="default" w:ascii="仿宋_GB2312" w:hAnsi="宋体" w:eastAsia="仿宋_GB2312" w:cs="宋体"/>
                <w:color w:val="auto"/>
                <w:sz w:val="24"/>
                <w:lang w:eastAsia="zh-CN"/>
              </w:rPr>
              <w:t>学科教学(地理)</w:t>
            </w:r>
          </w:p>
        </w:tc>
      </w:tr>
      <w:tr>
        <w:tblPrEx>
          <w:tblCellMar>
            <w:top w:w="0" w:type="dxa"/>
            <w:left w:w="108" w:type="dxa"/>
            <w:bottom w:w="0" w:type="dxa"/>
            <w:right w:w="108" w:type="dxa"/>
          </w:tblCellMar>
        </w:tblPrEx>
        <w:trPr>
          <w:trHeight w:val="251"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eastAsia="zh-CN"/>
              </w:rPr>
              <w:t>011</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经济管理</w:t>
            </w:r>
            <w:r>
              <w:rPr>
                <w:rFonts w:hint="default" w:ascii="仿宋_GB2312" w:hAnsi="宋体" w:eastAsia="仿宋_GB2312" w:cs="宋体"/>
                <w:color w:val="auto"/>
                <w:sz w:val="24"/>
                <w:lang w:val="en-US" w:eastAsia="zh-CN"/>
              </w:rPr>
              <w:t>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张老师</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lang w:eastAsia="zh-CN"/>
              </w:rPr>
              <w:t>0797-8393652</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025100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金融</w:t>
            </w:r>
          </w:p>
        </w:tc>
      </w:tr>
      <w:tr>
        <w:tblPrEx>
          <w:tblCellMar>
            <w:top w:w="0" w:type="dxa"/>
            <w:left w:w="108" w:type="dxa"/>
            <w:bottom w:w="0" w:type="dxa"/>
            <w:right w:w="108" w:type="dxa"/>
          </w:tblCellMar>
        </w:tblPrEx>
        <w:trPr>
          <w:trHeight w:val="27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012</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美术学院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eastAsia="zh-CN"/>
              </w:rPr>
              <w:t>肖老师</w:t>
            </w:r>
            <w:r>
              <w:rPr>
                <w:rFonts w:hint="eastAsia" w:ascii="仿宋_GB2312" w:hAnsi="宋体" w:eastAsia="仿宋_GB2312" w:cs="宋体"/>
                <w:color w:val="auto"/>
                <w:sz w:val="24"/>
                <w:lang w:val="en-US" w:eastAsia="zh-CN"/>
              </w:rPr>
              <w:t xml:space="preserve"> 0797-8393658</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130400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美术学</w:t>
            </w:r>
          </w:p>
        </w:tc>
      </w:tr>
      <w:tr>
        <w:tblPrEx>
          <w:tblCellMar>
            <w:top w:w="0" w:type="dxa"/>
            <w:left w:w="108" w:type="dxa"/>
            <w:bottom w:w="0" w:type="dxa"/>
            <w:right w:w="108" w:type="dxa"/>
          </w:tblCellMar>
        </w:tblPrEx>
        <w:trPr>
          <w:trHeight w:val="38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eastAsia="zh-CN"/>
              </w:rPr>
              <w:t>0</w:t>
            </w:r>
            <w:r>
              <w:rPr>
                <w:rFonts w:hint="eastAsia" w:ascii="仿宋_GB2312" w:hAnsi="宋体" w:eastAsia="仿宋_GB2312" w:cs="宋体"/>
                <w:color w:val="auto"/>
                <w:sz w:val="24"/>
                <w:lang w:val="en-US" w:eastAsia="zh-CN"/>
              </w:rPr>
              <w:t>13</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体育学院</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王老师 0797-8393672</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045112</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学科教学（体育）</w:t>
            </w:r>
          </w:p>
        </w:tc>
      </w:tr>
      <w:tr>
        <w:tblPrEx>
          <w:tblCellMar>
            <w:top w:w="0" w:type="dxa"/>
            <w:left w:w="108" w:type="dxa"/>
            <w:bottom w:w="0" w:type="dxa"/>
            <w:right w:w="108" w:type="dxa"/>
          </w:tblCellMar>
        </w:tblPrEx>
        <w:trPr>
          <w:trHeight w:val="68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eastAsia="zh-CN"/>
              </w:rPr>
              <w:t>0</w:t>
            </w:r>
            <w:r>
              <w:rPr>
                <w:rFonts w:hint="eastAsia" w:ascii="仿宋_GB2312" w:hAnsi="宋体" w:eastAsia="仿宋_GB2312" w:cs="宋体"/>
                <w:color w:val="auto"/>
                <w:sz w:val="24"/>
                <w:lang w:val="en-US" w:eastAsia="zh-CN"/>
              </w:rPr>
              <w:t>14</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中科院华南植物园</w:t>
            </w:r>
            <w:r>
              <w:rPr>
                <w:rFonts w:hint="eastAsia" w:ascii="仿宋_GB2312" w:hAnsi="宋体" w:eastAsia="仿宋_GB2312" w:cs="宋体"/>
                <w:color w:val="auto"/>
                <w:sz w:val="24"/>
                <w:lang w:val="en-US" w:eastAsia="zh-CN"/>
              </w:rPr>
              <w:t xml:space="preserve"> </w:t>
            </w:r>
            <w:r>
              <w:rPr>
                <w:rFonts w:hint="default" w:ascii="仿宋_GB2312" w:hAnsi="宋体" w:eastAsia="仿宋_GB2312" w:cs="宋体"/>
                <w:color w:val="auto"/>
                <w:sz w:val="24"/>
                <w:lang w:val="en-US" w:eastAsia="zh-CN"/>
              </w:rPr>
              <w:t>（与我校联合培养）</w:t>
            </w:r>
          </w:p>
          <w:p>
            <w:pPr>
              <w:jc w:val="center"/>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沈老师 0797-8397768</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090200</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24"/>
                <w:lang w:val="en-US" w:eastAsia="zh-CN"/>
              </w:rPr>
            </w:pPr>
            <w:r>
              <w:rPr>
                <w:rFonts w:hint="default" w:ascii="仿宋_GB2312" w:hAnsi="宋体" w:eastAsia="仿宋_GB2312" w:cs="宋体"/>
                <w:color w:val="auto"/>
                <w:sz w:val="24"/>
                <w:lang w:val="en-US" w:eastAsia="zh-CN"/>
              </w:rPr>
              <w:t>园艺学</w:t>
            </w:r>
          </w:p>
        </w:tc>
      </w:tr>
    </w:tbl>
    <w:p>
      <w:pPr>
        <w:numPr>
          <w:ilvl w:val="0"/>
          <w:numId w:val="0"/>
        </w:numPr>
        <w:shd w:val="solid" w:color="FFFFFF" w:fill="auto"/>
        <w:autoSpaceDN w:val="0"/>
        <w:spacing w:line="560" w:lineRule="exact"/>
        <w:rPr>
          <w:rStyle w:val="5"/>
          <w:rFonts w:hint="eastAsia" w:ascii="仿宋_GB2312" w:eastAsia="仿宋_GB2312" w:hAnsiTheme="minorEastAsia" w:cstheme="minorEastAsia"/>
          <w:b w:val="0"/>
          <w:bCs/>
          <w:sz w:val="28"/>
          <w:szCs w:val="28"/>
          <w:lang w:val="en-US" w:eastAsia="zh-CN"/>
        </w:rPr>
      </w:pPr>
    </w:p>
    <w:p>
      <w:pPr>
        <w:numPr>
          <w:ilvl w:val="0"/>
          <w:numId w:val="0"/>
        </w:numPr>
        <w:shd w:val="solid" w:color="FFFFFF" w:fill="auto"/>
        <w:autoSpaceDN w:val="0"/>
        <w:spacing w:line="560" w:lineRule="exact"/>
        <w:ind w:firstLine="560" w:firstLineChars="200"/>
        <w:rPr>
          <w:rStyle w:val="5"/>
          <w:rFonts w:hint="eastAsia" w:ascii="仿宋_GB2312" w:eastAsia="仿宋_GB2312" w:hAnsiTheme="minorEastAsia" w:cstheme="minorEastAsia"/>
          <w:b w:val="0"/>
          <w:bCs/>
          <w:sz w:val="28"/>
          <w:szCs w:val="28"/>
          <w:lang w:val="en-US" w:eastAsia="zh-CN"/>
        </w:rPr>
      </w:pPr>
      <w:r>
        <w:rPr>
          <w:rStyle w:val="5"/>
          <w:rFonts w:hint="eastAsia" w:ascii="仿宋_GB2312" w:eastAsia="仿宋_GB2312" w:hAnsiTheme="minorEastAsia" w:cstheme="minorEastAsia"/>
          <w:b w:val="0"/>
          <w:bCs/>
          <w:sz w:val="28"/>
          <w:szCs w:val="28"/>
          <w:lang w:val="en-US" w:eastAsia="zh-CN"/>
        </w:rPr>
        <w:t>说明：</w:t>
      </w:r>
    </w:p>
    <w:p>
      <w:pPr>
        <w:numPr>
          <w:ilvl w:val="0"/>
          <w:numId w:val="2"/>
        </w:numPr>
        <w:shd w:val="solid" w:color="FFFFFF" w:fill="auto"/>
        <w:autoSpaceDN w:val="0"/>
        <w:spacing w:line="560" w:lineRule="exact"/>
        <w:ind w:firstLine="560" w:firstLineChars="200"/>
        <w:rPr>
          <w:rStyle w:val="5"/>
          <w:rFonts w:hint="eastAsia" w:ascii="仿宋_GB2312" w:eastAsia="仿宋_GB2312" w:hAnsiTheme="minorEastAsia" w:cstheme="minorEastAsia"/>
          <w:b w:val="0"/>
          <w:bCs/>
          <w:sz w:val="28"/>
          <w:szCs w:val="28"/>
          <w:lang w:val="en-US" w:eastAsia="zh-CN"/>
        </w:rPr>
      </w:pPr>
      <w:r>
        <w:rPr>
          <w:rStyle w:val="5"/>
          <w:rFonts w:hint="eastAsia" w:ascii="仿宋_GB2312" w:eastAsia="仿宋_GB2312" w:hAnsiTheme="minorEastAsia" w:cstheme="minorEastAsia"/>
          <w:b w:val="0"/>
          <w:bCs/>
          <w:sz w:val="28"/>
          <w:szCs w:val="28"/>
          <w:lang w:eastAsia="zh-CN"/>
        </w:rPr>
        <w:t>目前</w:t>
      </w:r>
      <w:r>
        <w:rPr>
          <w:rStyle w:val="5"/>
          <w:rFonts w:hint="eastAsia" w:ascii="仿宋_GB2312" w:eastAsia="仿宋_GB2312" w:hAnsiTheme="minorEastAsia" w:cstheme="minorEastAsia"/>
          <w:b w:val="0"/>
          <w:bCs/>
          <w:color w:val="auto"/>
          <w:sz w:val="28"/>
          <w:szCs w:val="28"/>
          <w:lang w:eastAsia="zh-CN"/>
        </w:rPr>
        <w:t>法律（法学）、</w:t>
      </w:r>
      <w:r>
        <w:rPr>
          <w:rStyle w:val="5"/>
          <w:rFonts w:hint="eastAsia" w:ascii="仿宋_GB2312" w:eastAsia="仿宋_GB2312" w:hAnsiTheme="minorEastAsia" w:cstheme="minorEastAsia"/>
          <w:b w:val="0"/>
          <w:bCs/>
          <w:color w:val="auto"/>
          <w:sz w:val="28"/>
          <w:szCs w:val="28"/>
          <w:lang w:val="en-US" w:eastAsia="zh-CN"/>
        </w:rPr>
        <w:t>社会工作、音乐、</w:t>
      </w:r>
      <w:r>
        <w:rPr>
          <w:rStyle w:val="5"/>
          <w:rFonts w:hint="eastAsia" w:ascii="仿宋_GB2312" w:eastAsia="仿宋_GB2312" w:hAnsiTheme="minorEastAsia" w:cstheme="minorEastAsia"/>
          <w:b w:val="0"/>
          <w:bCs/>
          <w:color w:val="auto"/>
          <w:sz w:val="28"/>
          <w:szCs w:val="28"/>
          <w:lang w:eastAsia="zh-CN"/>
        </w:rPr>
        <w:t>学科教学（体育）</w:t>
      </w:r>
      <w:r>
        <w:rPr>
          <w:rStyle w:val="5"/>
          <w:rFonts w:hint="eastAsia" w:ascii="仿宋_GB2312" w:eastAsia="仿宋_GB2312" w:hAnsiTheme="minorEastAsia" w:cstheme="minorEastAsia"/>
          <w:b w:val="0"/>
          <w:bCs/>
          <w:color w:val="auto"/>
          <w:sz w:val="28"/>
          <w:szCs w:val="28"/>
          <w:lang w:val="en-US" w:eastAsia="zh-CN"/>
        </w:rPr>
        <w:t>专业</w:t>
      </w:r>
      <w:r>
        <w:rPr>
          <w:rStyle w:val="5"/>
          <w:rFonts w:hint="eastAsia" w:ascii="仿宋_GB2312" w:eastAsia="仿宋_GB2312" w:hAnsiTheme="minorEastAsia" w:cstheme="minorEastAsia"/>
          <w:b w:val="0"/>
          <w:bCs/>
          <w:sz w:val="28"/>
          <w:szCs w:val="28"/>
          <w:lang w:eastAsia="zh-CN"/>
        </w:rPr>
        <w:t>接收退役大学生士兵计划</w:t>
      </w:r>
      <w:r>
        <w:rPr>
          <w:rStyle w:val="5"/>
          <w:rFonts w:hint="eastAsia" w:ascii="仿宋_GB2312" w:eastAsia="仿宋_GB2312" w:hAnsiTheme="minorEastAsia" w:cstheme="minorEastAsia"/>
          <w:b w:val="0"/>
          <w:bCs/>
          <w:sz w:val="28"/>
          <w:szCs w:val="28"/>
          <w:lang w:val="en-US" w:eastAsia="zh-CN"/>
        </w:rPr>
        <w:t>考生</w:t>
      </w:r>
      <w:r>
        <w:rPr>
          <w:rStyle w:val="5"/>
          <w:rFonts w:hint="eastAsia" w:ascii="仿宋_GB2312" w:eastAsia="仿宋_GB2312" w:hAnsiTheme="minorEastAsia" w:cstheme="minorEastAsia"/>
          <w:b w:val="0"/>
          <w:bCs/>
          <w:sz w:val="28"/>
          <w:szCs w:val="28"/>
          <w:lang w:eastAsia="zh-CN"/>
        </w:rPr>
        <w:t>调剂，</w:t>
      </w:r>
      <w:r>
        <w:rPr>
          <w:rStyle w:val="5"/>
          <w:rFonts w:hint="eastAsia" w:ascii="仿宋_GB2312" w:eastAsia="仿宋_GB2312" w:hAnsiTheme="minorEastAsia" w:cstheme="minorEastAsia"/>
          <w:b w:val="0"/>
          <w:bCs/>
          <w:sz w:val="28"/>
          <w:szCs w:val="28"/>
          <w:lang w:val="en-US" w:eastAsia="zh-CN"/>
        </w:rPr>
        <w:t>调剂专业将根据考生填报情况进行调整。</w:t>
      </w:r>
    </w:p>
    <w:p>
      <w:pPr>
        <w:numPr>
          <w:ilvl w:val="0"/>
          <w:numId w:val="2"/>
        </w:numPr>
        <w:shd w:val="solid" w:color="FFFFFF" w:fill="auto"/>
        <w:autoSpaceDN w:val="0"/>
        <w:spacing w:line="560" w:lineRule="exact"/>
        <w:ind w:left="0" w:leftChars="0" w:firstLine="560" w:firstLineChars="200"/>
        <w:rPr>
          <w:rStyle w:val="5"/>
          <w:rFonts w:hint="default" w:ascii="仿宋_GB2312" w:eastAsia="仿宋_GB2312" w:hAnsiTheme="minorEastAsia" w:cstheme="minorEastAsia"/>
          <w:b w:val="0"/>
          <w:bCs/>
          <w:sz w:val="28"/>
          <w:szCs w:val="28"/>
          <w:lang w:val="en-US" w:eastAsia="zh-CN"/>
        </w:rPr>
      </w:pPr>
      <w:r>
        <w:rPr>
          <w:rStyle w:val="5"/>
          <w:rFonts w:hint="eastAsia" w:ascii="仿宋_GB2312" w:eastAsia="仿宋_GB2312" w:hAnsiTheme="minorEastAsia" w:cstheme="minorEastAsia"/>
          <w:b w:val="0"/>
          <w:bCs/>
          <w:sz w:val="28"/>
          <w:szCs w:val="28"/>
          <w:lang w:val="en-US" w:eastAsia="zh-CN"/>
        </w:rPr>
        <w:t>我校将根据复试录取进度调整接收调剂专业信息，请考生随时关注我校研究生院网页相关信息。</w:t>
      </w:r>
    </w:p>
    <w:p>
      <w:pPr>
        <w:numPr>
          <w:ilvl w:val="0"/>
          <w:numId w:val="2"/>
        </w:numPr>
        <w:shd w:val="solid" w:color="FFFFFF" w:fill="auto"/>
        <w:autoSpaceDN w:val="0"/>
        <w:spacing w:line="560" w:lineRule="exact"/>
        <w:ind w:left="0" w:leftChars="0" w:firstLine="560" w:firstLineChars="200"/>
        <w:rPr>
          <w:rStyle w:val="5"/>
          <w:rFonts w:hint="default" w:ascii="仿宋_GB2312" w:eastAsia="仿宋_GB2312" w:hAnsiTheme="minorEastAsia" w:cstheme="minorEastAsia"/>
          <w:b w:val="0"/>
          <w:bCs/>
          <w:sz w:val="28"/>
          <w:szCs w:val="28"/>
          <w:lang w:val="en-US" w:eastAsia="zh-CN"/>
        </w:rPr>
      </w:pPr>
      <w:r>
        <w:rPr>
          <w:rStyle w:val="5"/>
          <w:rFonts w:hint="eastAsia" w:ascii="仿宋_GB2312" w:eastAsia="仿宋_GB2312" w:hAnsiTheme="minorEastAsia" w:cstheme="minorEastAsia"/>
          <w:b w:val="0"/>
          <w:bCs/>
          <w:sz w:val="28"/>
          <w:szCs w:val="28"/>
          <w:lang w:val="en-US" w:eastAsia="zh-CN"/>
        </w:rPr>
        <w:t>音乐学院和教育科学学院本批次不开通调剂，待一志愿考生复试结束后视录取情况开通相关专业调剂。</w:t>
      </w:r>
    </w:p>
    <w:p>
      <w:pPr>
        <w:numPr>
          <w:ilvl w:val="0"/>
          <w:numId w:val="2"/>
        </w:numPr>
        <w:shd w:val="solid" w:color="FFFFFF" w:fill="auto"/>
        <w:autoSpaceDN w:val="0"/>
        <w:spacing w:line="560" w:lineRule="exact"/>
        <w:ind w:left="0" w:leftChars="0" w:firstLine="560" w:firstLineChars="200"/>
        <w:rPr>
          <w:rStyle w:val="5"/>
          <w:rFonts w:hint="default" w:ascii="仿宋_GB2312" w:eastAsia="仿宋_GB2312" w:hAnsiTheme="minorEastAsia" w:cstheme="minorEastAsia"/>
          <w:b w:val="0"/>
          <w:bCs/>
          <w:sz w:val="28"/>
          <w:szCs w:val="28"/>
          <w:lang w:val="en-US" w:eastAsia="zh-CN"/>
        </w:rPr>
      </w:pPr>
      <w:r>
        <w:rPr>
          <w:rStyle w:val="5"/>
          <w:rFonts w:hint="eastAsia" w:ascii="仿宋_GB2312" w:eastAsia="仿宋_GB2312" w:hAnsiTheme="minorEastAsia" w:cstheme="minorEastAsia"/>
          <w:b w:val="0"/>
          <w:bCs/>
          <w:sz w:val="28"/>
          <w:szCs w:val="28"/>
          <w:lang w:val="en-US" w:eastAsia="zh-CN"/>
        </w:rPr>
        <w:t>我校将根据复试录取进度更新相关调剂专业，请考生及时关注。</w:t>
      </w:r>
    </w:p>
    <w:p>
      <w:pPr>
        <w:shd w:val="solid" w:color="FFFFFF" w:fill="auto"/>
        <w:autoSpaceDN w:val="0"/>
        <w:spacing w:line="560" w:lineRule="exact"/>
        <w:jc w:val="both"/>
        <w:rPr>
          <w:rFonts w:hint="eastAsia" w:ascii="仿宋_GB2312" w:hAnsi="仿宋" w:eastAsia="仿宋_GB2312" w:cs="宋体"/>
          <w:color w:val="333333"/>
          <w:kern w:val="0"/>
          <w:sz w:val="28"/>
          <w:szCs w:val="28"/>
        </w:rPr>
      </w:pPr>
    </w:p>
    <w:p>
      <w:pPr>
        <w:shd w:val="solid" w:color="FFFFFF" w:fill="auto"/>
        <w:autoSpaceDN w:val="0"/>
        <w:spacing w:line="560" w:lineRule="exact"/>
        <w:jc w:val="both"/>
        <w:rPr>
          <w:rFonts w:hint="eastAsia" w:ascii="仿宋_GB2312" w:hAnsi="仿宋" w:eastAsia="仿宋_GB2312" w:cs="宋体"/>
          <w:color w:val="333333"/>
          <w:kern w:val="0"/>
          <w:sz w:val="28"/>
          <w:szCs w:val="28"/>
        </w:rPr>
      </w:pPr>
    </w:p>
    <w:p>
      <w:pPr>
        <w:shd w:val="solid" w:color="FFFFFF" w:fill="auto"/>
        <w:autoSpaceDN w:val="0"/>
        <w:spacing w:line="560" w:lineRule="exact"/>
        <w:jc w:val="right"/>
        <w:rPr>
          <w:rFonts w:ascii="仿宋_GB2312" w:hAnsi="仿宋" w:eastAsia="仿宋_GB2312" w:cs="宋体"/>
          <w:color w:val="333333"/>
          <w:kern w:val="0"/>
          <w:sz w:val="28"/>
          <w:szCs w:val="28"/>
        </w:rPr>
      </w:pPr>
      <w:r>
        <w:rPr>
          <w:rFonts w:hint="eastAsia" w:ascii="仿宋_GB2312" w:hAnsi="仿宋" w:eastAsia="仿宋_GB2312" w:cs="宋体"/>
          <w:color w:val="333333"/>
          <w:kern w:val="0"/>
          <w:sz w:val="28"/>
          <w:szCs w:val="28"/>
        </w:rPr>
        <w:t>赣南师范大学研究生院</w:t>
      </w:r>
    </w:p>
    <w:p>
      <w:pPr>
        <w:shd w:val="solid" w:color="FFFFFF" w:fill="auto"/>
        <w:autoSpaceDN w:val="0"/>
        <w:spacing w:line="560" w:lineRule="exact"/>
        <w:jc w:val="right"/>
      </w:pPr>
      <w:r>
        <w:rPr>
          <w:rFonts w:hint="eastAsia" w:ascii="仿宋_GB2312" w:hAnsi="仿宋" w:eastAsia="仿宋_GB2312" w:cs="宋体"/>
          <w:color w:val="333333"/>
          <w:kern w:val="0"/>
          <w:sz w:val="28"/>
          <w:szCs w:val="28"/>
          <w:lang w:eastAsia="zh-CN"/>
        </w:rPr>
        <w:t>2021</w:t>
      </w:r>
      <w:r>
        <w:rPr>
          <w:rFonts w:ascii="仿宋_GB2312" w:hAnsi="仿宋" w:eastAsia="仿宋_GB2312" w:cs="宋体"/>
          <w:color w:val="333333"/>
          <w:kern w:val="0"/>
          <w:sz w:val="28"/>
          <w:szCs w:val="28"/>
        </w:rPr>
        <w:t>年</w:t>
      </w:r>
      <w:r>
        <w:rPr>
          <w:rFonts w:hint="eastAsia" w:ascii="仿宋_GB2312" w:hAnsi="仿宋" w:eastAsia="仿宋_GB2312" w:cs="宋体"/>
          <w:color w:val="333333"/>
          <w:kern w:val="0"/>
          <w:sz w:val="28"/>
          <w:szCs w:val="28"/>
          <w:lang w:val="en-US" w:eastAsia="zh-CN"/>
        </w:rPr>
        <w:t>3</w:t>
      </w:r>
      <w:r>
        <w:rPr>
          <w:rFonts w:ascii="仿宋_GB2312" w:hAnsi="仿宋" w:eastAsia="仿宋_GB2312" w:cs="宋体"/>
          <w:color w:val="333333"/>
          <w:kern w:val="0"/>
          <w:sz w:val="28"/>
          <w:szCs w:val="28"/>
        </w:rPr>
        <w:t>月</w:t>
      </w:r>
      <w:r>
        <w:rPr>
          <w:rFonts w:hint="eastAsia" w:ascii="仿宋_GB2312" w:hAnsi="仿宋" w:eastAsia="仿宋_GB2312" w:cs="宋体"/>
          <w:color w:val="333333"/>
          <w:kern w:val="0"/>
          <w:sz w:val="28"/>
          <w:szCs w:val="28"/>
          <w:lang w:val="en-US" w:eastAsia="zh-CN"/>
        </w:rPr>
        <w:t>22</w:t>
      </w:r>
      <w:r>
        <w:rPr>
          <w:rFonts w:ascii="仿宋_GB2312" w:hAnsi="仿宋" w:eastAsia="仿宋_GB2312" w:cs="宋体"/>
          <w:color w:val="333333"/>
          <w:kern w:val="0"/>
          <w:sz w:val="28"/>
          <w:szCs w:val="28"/>
        </w:rPr>
        <w:t>日</w:t>
      </w:r>
    </w:p>
    <w:sectPr>
      <w:footerReference r:id="rId3" w:type="default"/>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068B5"/>
    <w:multiLevelType w:val="singleLevel"/>
    <w:tmpl w:val="AAE068B5"/>
    <w:lvl w:ilvl="0" w:tentative="0">
      <w:start w:val="5"/>
      <w:numFmt w:val="chineseCounting"/>
      <w:suff w:val="nothing"/>
      <w:lvlText w:val="%1、"/>
      <w:lvlJc w:val="left"/>
      <w:rPr>
        <w:rFonts w:hint="eastAsia"/>
      </w:rPr>
    </w:lvl>
  </w:abstractNum>
  <w:abstractNum w:abstractNumId="1">
    <w:nsid w:val="F525A66F"/>
    <w:multiLevelType w:val="singleLevel"/>
    <w:tmpl w:val="F525A66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6468E"/>
    <w:rsid w:val="00A85EA3"/>
    <w:rsid w:val="024F7E1C"/>
    <w:rsid w:val="031838BA"/>
    <w:rsid w:val="063524A2"/>
    <w:rsid w:val="092C63AF"/>
    <w:rsid w:val="0A835214"/>
    <w:rsid w:val="0AF25E86"/>
    <w:rsid w:val="0C425529"/>
    <w:rsid w:val="0C7C6918"/>
    <w:rsid w:val="108D079E"/>
    <w:rsid w:val="12EE142C"/>
    <w:rsid w:val="191C5C12"/>
    <w:rsid w:val="1C035400"/>
    <w:rsid w:val="1D990145"/>
    <w:rsid w:val="2366468E"/>
    <w:rsid w:val="284240F0"/>
    <w:rsid w:val="2BFC2385"/>
    <w:rsid w:val="2DA011F8"/>
    <w:rsid w:val="2E786CAB"/>
    <w:rsid w:val="2EBE0019"/>
    <w:rsid w:val="2F023296"/>
    <w:rsid w:val="2F6E1AEF"/>
    <w:rsid w:val="304C1EEF"/>
    <w:rsid w:val="31463A4E"/>
    <w:rsid w:val="317216CD"/>
    <w:rsid w:val="367D2088"/>
    <w:rsid w:val="3E176087"/>
    <w:rsid w:val="3FD35E97"/>
    <w:rsid w:val="40B075A0"/>
    <w:rsid w:val="44BD5C3F"/>
    <w:rsid w:val="455844D5"/>
    <w:rsid w:val="46753BDF"/>
    <w:rsid w:val="473540C1"/>
    <w:rsid w:val="4A317594"/>
    <w:rsid w:val="50FE18CE"/>
    <w:rsid w:val="52B40485"/>
    <w:rsid w:val="58A76CDF"/>
    <w:rsid w:val="593C5422"/>
    <w:rsid w:val="5CCE1C93"/>
    <w:rsid w:val="5F9C6904"/>
    <w:rsid w:val="5FFA71E2"/>
    <w:rsid w:val="5FFB2CD7"/>
    <w:rsid w:val="63891997"/>
    <w:rsid w:val="68646653"/>
    <w:rsid w:val="68922BBF"/>
    <w:rsid w:val="69E946C0"/>
    <w:rsid w:val="71E42431"/>
    <w:rsid w:val="763D723A"/>
    <w:rsid w:val="76441CFF"/>
    <w:rsid w:val="7799749F"/>
    <w:rsid w:val="77CC06CC"/>
    <w:rsid w:val="796B497B"/>
    <w:rsid w:val="7A1244D2"/>
    <w:rsid w:val="7DF6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2020-05-19T01:39:00Z</dcterms:created>
  <dc:creator>叫安安的八斤</dc:creator>
  <cp:lastModifiedBy>Administrator</cp:lastModifiedBy>
  <dcterms:modified xsi:type="dcterms:W3CDTF">2021-03-22T06:35:50Z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